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2B" w:rsidRPr="00B92A7A" w:rsidRDefault="0042232B" w:rsidP="00B92A7A">
      <w:pPr>
        <w:pStyle w:val="Heading1"/>
        <w:spacing w:line="480" w:lineRule="auto"/>
        <w:rPr>
          <w:szCs w:val="28"/>
        </w:rPr>
      </w:pPr>
      <w:r w:rsidRPr="00B92A7A">
        <w:rPr>
          <w:szCs w:val="28"/>
        </w:rPr>
        <w:t>Using the Internet to recruit patients for Epilepsy Trials; results of a New Zealand Pilot Study.</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rPr>
      </w:pPr>
      <w:r w:rsidRPr="00B92A7A">
        <w:rPr>
          <w:sz w:val="22"/>
          <w:szCs w:val="22"/>
        </w:rPr>
        <w:t>Peter S Bergin</w:t>
      </w:r>
      <w:r w:rsidRPr="00B92A7A">
        <w:rPr>
          <w:sz w:val="22"/>
          <w:szCs w:val="22"/>
          <w:vertAlign w:val="superscript"/>
        </w:rPr>
        <w:t>1</w:t>
      </w:r>
      <w:r w:rsidRPr="00B92A7A">
        <w:rPr>
          <w:sz w:val="22"/>
          <w:szCs w:val="22"/>
        </w:rPr>
        <w:t xml:space="preserve">, </w:t>
      </w:r>
      <w:r w:rsidRPr="00B92A7A">
        <w:rPr>
          <w:sz w:val="22"/>
          <w:szCs w:val="22"/>
          <w:lang w:val="en-NZ"/>
        </w:rPr>
        <w:t>Tony Ip</w:t>
      </w:r>
      <w:r w:rsidRPr="00B92A7A">
        <w:rPr>
          <w:sz w:val="22"/>
          <w:szCs w:val="22"/>
          <w:vertAlign w:val="superscript"/>
          <w:lang w:val="en-NZ"/>
        </w:rPr>
        <w:t>2</w:t>
      </w:r>
      <w:r w:rsidRPr="00B92A7A">
        <w:rPr>
          <w:sz w:val="22"/>
          <w:szCs w:val="22"/>
          <w:lang w:val="en-NZ"/>
        </w:rPr>
        <w:t>, Robert Sheehan</w:t>
      </w:r>
      <w:r w:rsidRPr="00B92A7A">
        <w:rPr>
          <w:sz w:val="22"/>
          <w:szCs w:val="22"/>
          <w:vertAlign w:val="superscript"/>
          <w:lang w:val="en-NZ"/>
        </w:rPr>
        <w:t>2</w:t>
      </w:r>
      <w:r w:rsidRPr="00B92A7A">
        <w:rPr>
          <w:sz w:val="22"/>
          <w:szCs w:val="22"/>
        </w:rPr>
        <w:t>, Richard W Frith</w:t>
      </w:r>
      <w:r w:rsidRPr="00B92A7A">
        <w:rPr>
          <w:sz w:val="22"/>
          <w:szCs w:val="22"/>
          <w:vertAlign w:val="superscript"/>
        </w:rPr>
        <w:t>1</w:t>
      </w:r>
      <w:r w:rsidRPr="00B92A7A">
        <w:rPr>
          <w:sz w:val="22"/>
          <w:szCs w:val="22"/>
        </w:rPr>
        <w:t>, Lynette G Sadleir</w:t>
      </w:r>
      <w:r w:rsidRPr="00B92A7A">
        <w:rPr>
          <w:sz w:val="22"/>
          <w:szCs w:val="22"/>
          <w:vertAlign w:val="superscript"/>
        </w:rPr>
        <w:t>3</w:t>
      </w:r>
      <w:r w:rsidRPr="00B92A7A">
        <w:rPr>
          <w:sz w:val="22"/>
          <w:szCs w:val="22"/>
        </w:rPr>
        <w:t>, Nicole McGrath</w:t>
      </w:r>
      <w:r w:rsidRPr="00B92A7A">
        <w:rPr>
          <w:sz w:val="22"/>
          <w:szCs w:val="22"/>
          <w:vertAlign w:val="superscript"/>
        </w:rPr>
        <w:t>4</w:t>
      </w:r>
      <w:r w:rsidRPr="00B92A7A">
        <w:rPr>
          <w:sz w:val="22"/>
          <w:szCs w:val="22"/>
        </w:rPr>
        <w:t xml:space="preserve">,  </w:t>
      </w:r>
      <w:proofErr w:type="spellStart"/>
      <w:r w:rsidRPr="00B92A7A">
        <w:rPr>
          <w:sz w:val="22"/>
          <w:szCs w:val="22"/>
        </w:rPr>
        <w:t>Annemarei</w:t>
      </w:r>
      <w:proofErr w:type="spellEnd"/>
      <w:r w:rsidRPr="00B92A7A">
        <w:rPr>
          <w:sz w:val="22"/>
          <w:szCs w:val="22"/>
        </w:rPr>
        <w:t xml:space="preserve"> Ranta</w:t>
      </w:r>
      <w:r w:rsidRPr="00B92A7A">
        <w:rPr>
          <w:sz w:val="22"/>
          <w:szCs w:val="22"/>
          <w:vertAlign w:val="superscript"/>
        </w:rPr>
        <w:t>5</w:t>
      </w:r>
      <w:r w:rsidRPr="00B92A7A">
        <w:rPr>
          <w:sz w:val="22"/>
          <w:szCs w:val="22"/>
        </w:rPr>
        <w:t xml:space="preserve">, </w:t>
      </w:r>
      <w:r w:rsidR="00B566C9" w:rsidRPr="00B92A7A">
        <w:rPr>
          <w:sz w:val="22"/>
          <w:szCs w:val="22"/>
        </w:rPr>
        <w:t xml:space="preserve">and </w:t>
      </w:r>
      <w:r w:rsidRPr="00B92A7A">
        <w:rPr>
          <w:sz w:val="22"/>
          <w:szCs w:val="22"/>
        </w:rPr>
        <w:t>Elizabeth B Walker</w:t>
      </w:r>
      <w:r w:rsidRPr="00B92A7A">
        <w:rPr>
          <w:sz w:val="22"/>
          <w:szCs w:val="22"/>
          <w:vertAlign w:val="superscript"/>
        </w:rPr>
        <w:t>1</w:t>
      </w:r>
      <w:r w:rsidRPr="00B92A7A">
        <w:rPr>
          <w:sz w:val="22"/>
          <w:szCs w:val="22"/>
        </w:rPr>
        <w:t>.</w:t>
      </w:r>
    </w:p>
    <w:p w:rsidR="0042232B" w:rsidRPr="00B92A7A" w:rsidRDefault="0042232B" w:rsidP="00B92A7A">
      <w:pPr>
        <w:numPr>
          <w:ilvl w:val="0"/>
          <w:numId w:val="1"/>
        </w:numPr>
        <w:spacing w:line="480" w:lineRule="auto"/>
        <w:rPr>
          <w:sz w:val="22"/>
          <w:szCs w:val="22"/>
          <w:lang w:val="en-NZ"/>
        </w:rPr>
      </w:pPr>
      <w:r w:rsidRPr="00B92A7A">
        <w:rPr>
          <w:sz w:val="22"/>
          <w:szCs w:val="22"/>
          <w:lang w:val="en-NZ"/>
        </w:rPr>
        <w:t>Neurology Department, Auckland City Hospital, Auckland, New Zealand</w:t>
      </w:r>
    </w:p>
    <w:p w:rsidR="0042232B" w:rsidRPr="00B92A7A" w:rsidRDefault="0042232B" w:rsidP="00B92A7A">
      <w:pPr>
        <w:numPr>
          <w:ilvl w:val="0"/>
          <w:numId w:val="1"/>
        </w:numPr>
        <w:spacing w:line="480" w:lineRule="auto"/>
        <w:rPr>
          <w:sz w:val="22"/>
          <w:szCs w:val="22"/>
          <w:lang w:val="en-NZ"/>
        </w:rPr>
      </w:pPr>
      <w:r w:rsidRPr="00B92A7A">
        <w:rPr>
          <w:sz w:val="22"/>
          <w:szCs w:val="22"/>
          <w:lang w:val="en-NZ"/>
        </w:rPr>
        <w:t>Department of Computer Science, University of Auckland, Auckland, New Zealand</w:t>
      </w:r>
    </w:p>
    <w:p w:rsidR="0042232B" w:rsidRPr="00B92A7A" w:rsidRDefault="0042232B" w:rsidP="00B92A7A">
      <w:pPr>
        <w:numPr>
          <w:ilvl w:val="0"/>
          <w:numId w:val="1"/>
        </w:numPr>
        <w:spacing w:line="480" w:lineRule="auto"/>
        <w:rPr>
          <w:sz w:val="22"/>
          <w:szCs w:val="22"/>
        </w:rPr>
      </w:pPr>
      <w:r w:rsidRPr="00B92A7A">
        <w:rPr>
          <w:sz w:val="22"/>
          <w:szCs w:val="22"/>
        </w:rPr>
        <w:t xml:space="preserve">Department of Paediatrics, School of Medicine and Health Sciences, University of </w:t>
      </w:r>
      <w:proofErr w:type="spellStart"/>
      <w:r w:rsidRPr="00B92A7A">
        <w:rPr>
          <w:sz w:val="22"/>
          <w:szCs w:val="22"/>
        </w:rPr>
        <w:t>Otago</w:t>
      </w:r>
      <w:proofErr w:type="spellEnd"/>
      <w:r w:rsidRPr="00B92A7A">
        <w:rPr>
          <w:sz w:val="22"/>
          <w:szCs w:val="22"/>
        </w:rPr>
        <w:t>, Wellington New Zealand</w:t>
      </w:r>
    </w:p>
    <w:p w:rsidR="0042232B" w:rsidRPr="00B92A7A" w:rsidRDefault="0042232B" w:rsidP="00B92A7A">
      <w:pPr>
        <w:numPr>
          <w:ilvl w:val="0"/>
          <w:numId w:val="1"/>
        </w:numPr>
        <w:spacing w:line="480" w:lineRule="auto"/>
        <w:rPr>
          <w:sz w:val="22"/>
          <w:szCs w:val="22"/>
          <w:lang w:val="en-NZ"/>
        </w:rPr>
      </w:pPr>
      <w:r w:rsidRPr="00B92A7A">
        <w:rPr>
          <w:sz w:val="22"/>
          <w:szCs w:val="22"/>
        </w:rPr>
        <w:t xml:space="preserve">Department of Medicine, </w:t>
      </w:r>
      <w:proofErr w:type="spellStart"/>
      <w:r w:rsidR="009A399A">
        <w:rPr>
          <w:sz w:val="22"/>
          <w:szCs w:val="22"/>
        </w:rPr>
        <w:t>Whangarei</w:t>
      </w:r>
      <w:proofErr w:type="spellEnd"/>
      <w:r w:rsidR="009A399A">
        <w:rPr>
          <w:sz w:val="22"/>
          <w:szCs w:val="22"/>
        </w:rPr>
        <w:t xml:space="preserve"> Hospital, </w:t>
      </w:r>
      <w:proofErr w:type="spellStart"/>
      <w:r w:rsidRPr="00B92A7A">
        <w:rPr>
          <w:sz w:val="22"/>
          <w:szCs w:val="22"/>
        </w:rPr>
        <w:t>Whangarei</w:t>
      </w:r>
      <w:proofErr w:type="spellEnd"/>
      <w:r w:rsidRPr="00B92A7A">
        <w:rPr>
          <w:sz w:val="22"/>
          <w:szCs w:val="22"/>
        </w:rPr>
        <w:t>, New Zealand</w:t>
      </w:r>
    </w:p>
    <w:p w:rsidR="0042232B" w:rsidRPr="00B92A7A" w:rsidRDefault="0042232B" w:rsidP="00B92A7A">
      <w:pPr>
        <w:numPr>
          <w:ilvl w:val="0"/>
          <w:numId w:val="1"/>
        </w:numPr>
        <w:spacing w:line="480" w:lineRule="auto"/>
        <w:rPr>
          <w:sz w:val="22"/>
          <w:szCs w:val="22"/>
          <w:lang w:val="en-NZ"/>
        </w:rPr>
      </w:pPr>
      <w:r w:rsidRPr="00B92A7A">
        <w:rPr>
          <w:sz w:val="22"/>
          <w:szCs w:val="22"/>
        </w:rPr>
        <w:t xml:space="preserve">Department of Neurology, </w:t>
      </w:r>
      <w:proofErr w:type="spellStart"/>
      <w:r w:rsidR="009A399A" w:rsidRPr="00B92A7A">
        <w:rPr>
          <w:sz w:val="22"/>
          <w:szCs w:val="22"/>
        </w:rPr>
        <w:t>Palmerston</w:t>
      </w:r>
      <w:proofErr w:type="spellEnd"/>
      <w:r w:rsidR="009A399A" w:rsidRPr="00B92A7A">
        <w:rPr>
          <w:sz w:val="22"/>
          <w:szCs w:val="22"/>
        </w:rPr>
        <w:t xml:space="preserve"> North</w:t>
      </w:r>
      <w:r w:rsidR="009A399A">
        <w:rPr>
          <w:sz w:val="22"/>
          <w:szCs w:val="22"/>
        </w:rPr>
        <w:t xml:space="preserve"> Hospital,</w:t>
      </w:r>
      <w:r w:rsidR="009A399A" w:rsidRPr="00B92A7A">
        <w:rPr>
          <w:sz w:val="22"/>
          <w:szCs w:val="22"/>
        </w:rPr>
        <w:t xml:space="preserve"> </w:t>
      </w:r>
      <w:proofErr w:type="spellStart"/>
      <w:r w:rsidRPr="00B92A7A">
        <w:rPr>
          <w:sz w:val="22"/>
          <w:szCs w:val="22"/>
        </w:rPr>
        <w:t>Palmerston</w:t>
      </w:r>
      <w:proofErr w:type="spellEnd"/>
      <w:r w:rsidRPr="00B92A7A">
        <w:rPr>
          <w:sz w:val="22"/>
          <w:szCs w:val="22"/>
        </w:rPr>
        <w:t xml:space="preserve"> North, New Zealand</w:t>
      </w:r>
    </w:p>
    <w:p w:rsidR="008E06ED" w:rsidRPr="006F1309" w:rsidRDefault="008E06ED" w:rsidP="00B92A7A">
      <w:pPr>
        <w:spacing w:line="480" w:lineRule="auto"/>
        <w:jc w:val="both"/>
        <w:rPr>
          <w:b/>
          <w:sz w:val="20"/>
          <w:szCs w:val="20"/>
          <w:lang w:val="en-NZ"/>
        </w:rPr>
      </w:pPr>
      <w:r w:rsidRPr="006F1309">
        <w:rPr>
          <w:b/>
          <w:sz w:val="20"/>
          <w:szCs w:val="20"/>
          <w:lang w:val="en-NZ"/>
        </w:rPr>
        <w:t>Corresponding Author</w:t>
      </w:r>
    </w:p>
    <w:p w:rsidR="008E06ED" w:rsidRPr="006F1309" w:rsidRDefault="008E06ED" w:rsidP="00B92A7A">
      <w:pPr>
        <w:spacing w:line="480" w:lineRule="auto"/>
        <w:jc w:val="both"/>
        <w:rPr>
          <w:sz w:val="20"/>
          <w:szCs w:val="20"/>
          <w:lang w:val="en-NZ"/>
        </w:rPr>
      </w:pPr>
      <w:r w:rsidRPr="006F1309">
        <w:rPr>
          <w:sz w:val="20"/>
          <w:szCs w:val="20"/>
          <w:lang w:val="en-NZ"/>
        </w:rPr>
        <w:t>Dr Peter Bergin</w:t>
      </w:r>
    </w:p>
    <w:p w:rsidR="008E06ED" w:rsidRPr="006F1309" w:rsidRDefault="008E06ED" w:rsidP="00B92A7A">
      <w:pPr>
        <w:spacing w:line="480" w:lineRule="auto"/>
        <w:jc w:val="both"/>
        <w:rPr>
          <w:sz w:val="20"/>
          <w:szCs w:val="20"/>
          <w:lang w:val="en-NZ"/>
        </w:rPr>
      </w:pPr>
      <w:r w:rsidRPr="006F1309">
        <w:rPr>
          <w:sz w:val="20"/>
          <w:szCs w:val="20"/>
          <w:lang w:val="en-NZ"/>
        </w:rPr>
        <w:t>Neurology Department</w:t>
      </w:r>
      <w:r w:rsidR="00B92A7A" w:rsidRPr="006F1309">
        <w:rPr>
          <w:sz w:val="20"/>
          <w:szCs w:val="20"/>
          <w:lang w:val="en-NZ"/>
        </w:rPr>
        <w:t xml:space="preserve">, </w:t>
      </w:r>
      <w:r w:rsidRPr="006F1309">
        <w:rPr>
          <w:sz w:val="20"/>
          <w:szCs w:val="20"/>
          <w:lang w:val="en-NZ"/>
        </w:rPr>
        <w:t>Auckland City Hospital</w:t>
      </w:r>
    </w:p>
    <w:p w:rsidR="008E06ED" w:rsidRPr="006F1309" w:rsidRDefault="008E06ED" w:rsidP="00B92A7A">
      <w:pPr>
        <w:spacing w:line="480" w:lineRule="auto"/>
        <w:jc w:val="both"/>
        <w:rPr>
          <w:sz w:val="20"/>
          <w:szCs w:val="20"/>
          <w:lang w:val="en-NZ"/>
        </w:rPr>
      </w:pPr>
      <w:r w:rsidRPr="006F1309">
        <w:rPr>
          <w:sz w:val="20"/>
          <w:szCs w:val="20"/>
          <w:lang w:val="en-NZ"/>
        </w:rPr>
        <w:t>Park Rd</w:t>
      </w:r>
      <w:r w:rsidR="00B92A7A" w:rsidRPr="006F1309">
        <w:rPr>
          <w:sz w:val="20"/>
          <w:szCs w:val="20"/>
          <w:lang w:val="en-NZ"/>
        </w:rPr>
        <w:t xml:space="preserve">, </w:t>
      </w:r>
      <w:r w:rsidRPr="006F1309">
        <w:rPr>
          <w:sz w:val="20"/>
          <w:szCs w:val="20"/>
          <w:lang w:val="en-NZ"/>
        </w:rPr>
        <w:t>Grafton</w:t>
      </w:r>
    </w:p>
    <w:p w:rsidR="00B566C9" w:rsidRPr="006F1309" w:rsidRDefault="008E06ED" w:rsidP="00B92A7A">
      <w:pPr>
        <w:spacing w:line="480" w:lineRule="auto"/>
        <w:jc w:val="both"/>
        <w:rPr>
          <w:sz w:val="20"/>
          <w:szCs w:val="20"/>
          <w:lang w:val="en-NZ"/>
        </w:rPr>
      </w:pPr>
      <w:r w:rsidRPr="006F1309">
        <w:rPr>
          <w:sz w:val="20"/>
          <w:szCs w:val="20"/>
          <w:lang w:val="en-NZ"/>
        </w:rPr>
        <w:t>Auckland</w:t>
      </w:r>
      <w:r w:rsidR="00B92A7A" w:rsidRPr="006F1309">
        <w:rPr>
          <w:sz w:val="20"/>
          <w:szCs w:val="20"/>
          <w:lang w:val="en-NZ"/>
        </w:rPr>
        <w:t xml:space="preserve">, </w:t>
      </w:r>
      <w:r w:rsidR="00B566C9" w:rsidRPr="006F1309">
        <w:rPr>
          <w:sz w:val="20"/>
          <w:szCs w:val="20"/>
          <w:lang w:val="en-NZ"/>
        </w:rPr>
        <w:t>New Zealand</w:t>
      </w:r>
    </w:p>
    <w:p w:rsidR="008E06ED" w:rsidRPr="006F1309" w:rsidRDefault="008E06ED" w:rsidP="00B92A7A">
      <w:pPr>
        <w:spacing w:line="480" w:lineRule="auto"/>
        <w:jc w:val="both"/>
        <w:rPr>
          <w:sz w:val="20"/>
          <w:szCs w:val="20"/>
          <w:lang w:val="en-NZ"/>
        </w:rPr>
      </w:pPr>
      <w:r w:rsidRPr="006F1309">
        <w:rPr>
          <w:sz w:val="20"/>
          <w:szCs w:val="20"/>
          <w:lang w:val="en-NZ"/>
        </w:rPr>
        <w:t>Phone:</w:t>
      </w:r>
      <w:r w:rsidRPr="006F1309">
        <w:rPr>
          <w:sz w:val="20"/>
          <w:szCs w:val="20"/>
          <w:lang w:val="en-NZ"/>
        </w:rPr>
        <w:tab/>
      </w:r>
      <w:r w:rsidR="00B566C9" w:rsidRPr="006F1309">
        <w:rPr>
          <w:sz w:val="20"/>
          <w:szCs w:val="20"/>
          <w:lang w:val="en-NZ"/>
        </w:rPr>
        <w:t>+64</w:t>
      </w:r>
      <w:r w:rsidRPr="006F1309">
        <w:rPr>
          <w:sz w:val="20"/>
          <w:szCs w:val="20"/>
          <w:lang w:val="en-NZ"/>
        </w:rPr>
        <w:t>9 379 7440</w:t>
      </w:r>
    </w:p>
    <w:p w:rsidR="008E06ED" w:rsidRPr="006F1309" w:rsidRDefault="008E06ED" w:rsidP="00B92A7A">
      <w:pPr>
        <w:spacing w:line="480" w:lineRule="auto"/>
        <w:jc w:val="both"/>
        <w:rPr>
          <w:sz w:val="20"/>
          <w:szCs w:val="20"/>
          <w:lang w:val="en-NZ"/>
        </w:rPr>
      </w:pPr>
      <w:r w:rsidRPr="006F1309">
        <w:rPr>
          <w:sz w:val="20"/>
          <w:szCs w:val="20"/>
          <w:lang w:val="en-NZ"/>
        </w:rPr>
        <w:t xml:space="preserve">Fax: </w:t>
      </w:r>
      <w:r w:rsidRPr="006F1309">
        <w:rPr>
          <w:sz w:val="20"/>
          <w:szCs w:val="20"/>
          <w:lang w:val="en-NZ"/>
        </w:rPr>
        <w:tab/>
      </w:r>
      <w:r w:rsidR="00B566C9" w:rsidRPr="006F1309">
        <w:rPr>
          <w:sz w:val="20"/>
          <w:szCs w:val="20"/>
          <w:lang w:val="en-NZ"/>
        </w:rPr>
        <w:t>+64</w:t>
      </w:r>
      <w:r w:rsidRPr="006F1309">
        <w:rPr>
          <w:sz w:val="20"/>
          <w:szCs w:val="20"/>
          <w:lang w:val="en-NZ"/>
        </w:rPr>
        <w:t>9 307 8912</w:t>
      </w:r>
    </w:p>
    <w:p w:rsidR="008E06ED" w:rsidRDefault="00B765F0" w:rsidP="00B92A7A">
      <w:pPr>
        <w:spacing w:line="480" w:lineRule="auto"/>
        <w:jc w:val="both"/>
        <w:rPr>
          <w:sz w:val="20"/>
          <w:szCs w:val="20"/>
          <w:lang w:val="en-NZ"/>
        </w:rPr>
      </w:pPr>
      <w:hyperlink r:id="rId8" w:history="1">
        <w:r w:rsidR="008E06ED" w:rsidRPr="006F1309">
          <w:rPr>
            <w:rStyle w:val="Hyperlink"/>
            <w:sz w:val="20"/>
            <w:szCs w:val="20"/>
            <w:lang w:val="en-NZ"/>
          </w:rPr>
          <w:t>pbergin@adhb.govt.nz</w:t>
        </w:r>
      </w:hyperlink>
    </w:p>
    <w:p w:rsidR="006F1309" w:rsidRPr="006F1309" w:rsidRDefault="006F1309" w:rsidP="00B92A7A">
      <w:pPr>
        <w:spacing w:line="480" w:lineRule="auto"/>
        <w:jc w:val="both"/>
        <w:rPr>
          <w:sz w:val="20"/>
          <w:szCs w:val="20"/>
          <w:lang w:val="en-NZ"/>
        </w:rPr>
      </w:pPr>
    </w:p>
    <w:p w:rsidR="005A3E4E" w:rsidRPr="006F1309" w:rsidRDefault="005A3E4E" w:rsidP="00B92A7A">
      <w:pPr>
        <w:spacing w:line="480" w:lineRule="auto"/>
        <w:jc w:val="both"/>
        <w:rPr>
          <w:sz w:val="20"/>
          <w:szCs w:val="20"/>
          <w:lang w:val="en-NZ"/>
        </w:rPr>
      </w:pPr>
      <w:r w:rsidRPr="006F1309">
        <w:rPr>
          <w:b/>
          <w:sz w:val="20"/>
          <w:szCs w:val="20"/>
          <w:lang w:val="en-NZ"/>
        </w:rPr>
        <w:t>Running Title:</w:t>
      </w:r>
      <w:r w:rsidRPr="006F1309">
        <w:rPr>
          <w:b/>
          <w:sz w:val="20"/>
          <w:szCs w:val="20"/>
          <w:lang w:val="en-NZ"/>
        </w:rPr>
        <w:tab/>
      </w:r>
      <w:r w:rsidRPr="006F1309">
        <w:rPr>
          <w:sz w:val="20"/>
          <w:szCs w:val="20"/>
          <w:lang w:val="en-NZ"/>
        </w:rPr>
        <w:t>Use of Internet for Epilepsy Trials</w:t>
      </w:r>
    </w:p>
    <w:p w:rsidR="005A3E4E" w:rsidRPr="006F1309" w:rsidRDefault="005A3E4E" w:rsidP="00B92A7A">
      <w:pPr>
        <w:spacing w:line="480" w:lineRule="auto"/>
        <w:jc w:val="both"/>
        <w:rPr>
          <w:sz w:val="20"/>
          <w:szCs w:val="20"/>
          <w:lang w:val="en-NZ"/>
        </w:rPr>
      </w:pPr>
      <w:r w:rsidRPr="006F1309">
        <w:rPr>
          <w:b/>
          <w:sz w:val="20"/>
          <w:szCs w:val="20"/>
          <w:lang w:val="en-NZ"/>
        </w:rPr>
        <w:t>Key Words:</w:t>
      </w:r>
      <w:r w:rsidRPr="006F1309">
        <w:rPr>
          <w:sz w:val="20"/>
          <w:szCs w:val="20"/>
          <w:lang w:val="en-NZ"/>
        </w:rPr>
        <w:tab/>
        <w:t>Internet; Clinical Trials; Collaborative; Investigator-led</w:t>
      </w:r>
      <w:r w:rsidR="006F1309">
        <w:rPr>
          <w:sz w:val="20"/>
          <w:szCs w:val="20"/>
          <w:lang w:val="en-NZ"/>
        </w:rPr>
        <w:t>; Non-commercial</w:t>
      </w:r>
    </w:p>
    <w:p w:rsidR="005A3E4E" w:rsidRPr="006F1309" w:rsidRDefault="005A3E4E" w:rsidP="006F1309">
      <w:pPr>
        <w:spacing w:line="480" w:lineRule="auto"/>
        <w:ind w:firstLine="720"/>
        <w:jc w:val="both"/>
        <w:rPr>
          <w:sz w:val="20"/>
          <w:szCs w:val="20"/>
          <w:lang w:val="en-NZ"/>
        </w:rPr>
      </w:pPr>
      <w:r w:rsidRPr="006F1309">
        <w:rPr>
          <w:sz w:val="20"/>
          <w:szCs w:val="20"/>
          <w:lang w:val="en-NZ"/>
        </w:rPr>
        <w:t>Number of pages:</w:t>
      </w:r>
      <w:r w:rsidR="00B92A7A" w:rsidRPr="006F1309">
        <w:rPr>
          <w:sz w:val="20"/>
          <w:szCs w:val="20"/>
          <w:lang w:val="en-NZ"/>
        </w:rPr>
        <w:tab/>
      </w:r>
      <w:r w:rsidR="006F1309">
        <w:rPr>
          <w:sz w:val="20"/>
          <w:szCs w:val="20"/>
          <w:lang w:val="en-NZ"/>
        </w:rPr>
        <w:tab/>
      </w:r>
      <w:r w:rsidR="000B3DFF">
        <w:rPr>
          <w:sz w:val="20"/>
          <w:szCs w:val="20"/>
          <w:lang w:val="en-NZ"/>
        </w:rPr>
        <w:t>20</w:t>
      </w:r>
    </w:p>
    <w:p w:rsidR="006F1309" w:rsidRPr="006F1309" w:rsidRDefault="006F1309" w:rsidP="006F1309">
      <w:pPr>
        <w:spacing w:line="480" w:lineRule="auto"/>
        <w:ind w:firstLine="720"/>
        <w:jc w:val="both"/>
        <w:rPr>
          <w:sz w:val="20"/>
          <w:szCs w:val="20"/>
          <w:lang w:val="en-NZ"/>
        </w:rPr>
      </w:pPr>
      <w:r w:rsidRPr="006F1309">
        <w:rPr>
          <w:sz w:val="20"/>
          <w:szCs w:val="20"/>
          <w:lang w:val="en-NZ"/>
        </w:rPr>
        <w:t>Words:</w:t>
      </w:r>
      <w:r w:rsidRPr="006F1309">
        <w:rPr>
          <w:sz w:val="20"/>
          <w:szCs w:val="20"/>
          <w:lang w:val="en-NZ"/>
        </w:rPr>
        <w:tab/>
      </w:r>
      <w:r w:rsidRPr="006F1309">
        <w:rPr>
          <w:sz w:val="20"/>
          <w:szCs w:val="20"/>
          <w:lang w:val="en-NZ"/>
        </w:rPr>
        <w:tab/>
      </w:r>
      <w:r w:rsidRPr="006F1309">
        <w:rPr>
          <w:sz w:val="20"/>
          <w:szCs w:val="20"/>
          <w:lang w:val="en-NZ"/>
        </w:rPr>
        <w:tab/>
      </w:r>
      <w:proofErr w:type="gramStart"/>
      <w:r w:rsidRPr="006F1309">
        <w:rPr>
          <w:sz w:val="20"/>
          <w:szCs w:val="20"/>
          <w:lang w:val="en-NZ"/>
        </w:rPr>
        <w:t>3</w:t>
      </w:r>
      <w:r w:rsidR="000B3DFF">
        <w:rPr>
          <w:sz w:val="20"/>
          <w:szCs w:val="20"/>
          <w:lang w:val="en-NZ"/>
        </w:rPr>
        <w:t>975</w:t>
      </w:r>
      <w:r w:rsidRPr="006F1309">
        <w:rPr>
          <w:sz w:val="20"/>
          <w:szCs w:val="20"/>
          <w:lang w:val="en-NZ"/>
        </w:rPr>
        <w:t xml:space="preserve">  (</w:t>
      </w:r>
      <w:proofErr w:type="gramEnd"/>
      <w:r w:rsidRPr="006F1309">
        <w:rPr>
          <w:sz w:val="20"/>
          <w:szCs w:val="20"/>
          <w:lang w:val="en-NZ"/>
        </w:rPr>
        <w:t>Title page, summary and paper)</w:t>
      </w:r>
    </w:p>
    <w:p w:rsidR="005A3E4E" w:rsidRPr="006F1309" w:rsidRDefault="005A3E4E" w:rsidP="006F1309">
      <w:pPr>
        <w:spacing w:line="480" w:lineRule="auto"/>
        <w:ind w:firstLine="720"/>
        <w:jc w:val="both"/>
        <w:rPr>
          <w:sz w:val="20"/>
          <w:szCs w:val="20"/>
          <w:lang w:val="en-NZ"/>
        </w:rPr>
      </w:pPr>
      <w:r w:rsidRPr="006F1309">
        <w:rPr>
          <w:sz w:val="20"/>
          <w:szCs w:val="20"/>
          <w:lang w:val="en-NZ"/>
        </w:rPr>
        <w:t>Number of tables:</w:t>
      </w:r>
      <w:r w:rsidR="00B92A7A" w:rsidRPr="006F1309">
        <w:rPr>
          <w:sz w:val="20"/>
          <w:szCs w:val="20"/>
          <w:lang w:val="en-NZ"/>
        </w:rPr>
        <w:tab/>
        <w:t>2</w:t>
      </w:r>
      <w:r w:rsidR="006F1309" w:rsidRPr="006F1309">
        <w:rPr>
          <w:sz w:val="20"/>
          <w:szCs w:val="20"/>
          <w:lang w:val="en-NZ"/>
        </w:rPr>
        <w:tab/>
        <w:t xml:space="preserve">Proposed size, </w:t>
      </w:r>
      <w:proofErr w:type="gramStart"/>
      <w:r w:rsidR="006F1309" w:rsidRPr="006F1309">
        <w:rPr>
          <w:sz w:val="20"/>
          <w:szCs w:val="20"/>
          <w:lang w:val="en-NZ"/>
        </w:rPr>
        <w:t>¼  page</w:t>
      </w:r>
      <w:proofErr w:type="gramEnd"/>
      <w:r w:rsidR="006F1309" w:rsidRPr="006F1309">
        <w:rPr>
          <w:sz w:val="20"/>
          <w:szCs w:val="20"/>
          <w:lang w:val="en-NZ"/>
        </w:rPr>
        <w:t xml:space="preserve"> each</w:t>
      </w:r>
    </w:p>
    <w:p w:rsidR="006F1309" w:rsidRPr="006F1309" w:rsidRDefault="005A3E4E" w:rsidP="006F1309">
      <w:pPr>
        <w:spacing w:line="480" w:lineRule="auto"/>
        <w:ind w:firstLine="720"/>
        <w:rPr>
          <w:sz w:val="20"/>
          <w:szCs w:val="20"/>
          <w:lang w:val="en-NZ"/>
        </w:rPr>
      </w:pPr>
      <w:r w:rsidRPr="006F1309">
        <w:rPr>
          <w:sz w:val="20"/>
          <w:szCs w:val="20"/>
          <w:lang w:val="en-NZ"/>
        </w:rPr>
        <w:t>Number of figures:</w:t>
      </w:r>
      <w:r w:rsidR="00B92A7A" w:rsidRPr="006F1309">
        <w:rPr>
          <w:sz w:val="20"/>
          <w:szCs w:val="20"/>
          <w:lang w:val="en-NZ"/>
        </w:rPr>
        <w:tab/>
        <w:t>0</w:t>
      </w:r>
    </w:p>
    <w:p w:rsidR="00E858CF" w:rsidRPr="00A67A0D" w:rsidRDefault="006F1309" w:rsidP="006F1309">
      <w:pPr>
        <w:spacing w:line="480" w:lineRule="auto"/>
        <w:ind w:firstLine="720"/>
        <w:rPr>
          <w:b/>
          <w:lang w:val="en-NZ"/>
        </w:rPr>
      </w:pPr>
      <w:r w:rsidRPr="006F1309">
        <w:rPr>
          <w:sz w:val="20"/>
          <w:szCs w:val="20"/>
          <w:lang w:val="en-NZ"/>
        </w:rPr>
        <w:t>Number of references:</w:t>
      </w:r>
      <w:r w:rsidRPr="006F1309">
        <w:rPr>
          <w:sz w:val="20"/>
          <w:szCs w:val="20"/>
          <w:lang w:val="en-NZ"/>
        </w:rPr>
        <w:tab/>
        <w:t>10</w:t>
      </w:r>
      <w:r w:rsidR="00E858CF" w:rsidRPr="006F1309">
        <w:rPr>
          <w:b/>
          <w:sz w:val="20"/>
          <w:szCs w:val="20"/>
          <w:lang w:val="en-NZ"/>
        </w:rPr>
        <w:br w:type="page"/>
      </w:r>
      <w:r w:rsidR="00E858CF" w:rsidRPr="00A67A0D">
        <w:rPr>
          <w:b/>
          <w:lang w:val="en-NZ"/>
        </w:rPr>
        <w:lastRenderedPageBreak/>
        <w:t>Abstract</w:t>
      </w:r>
    </w:p>
    <w:p w:rsidR="00E858CF" w:rsidRPr="00B92A7A" w:rsidRDefault="00E858CF" w:rsidP="00B92A7A">
      <w:pPr>
        <w:spacing w:line="480" w:lineRule="auto"/>
        <w:rPr>
          <w:b/>
          <w:sz w:val="22"/>
          <w:szCs w:val="22"/>
        </w:rPr>
      </w:pPr>
      <w:r w:rsidRPr="00B92A7A">
        <w:rPr>
          <w:b/>
          <w:sz w:val="22"/>
          <w:szCs w:val="22"/>
        </w:rPr>
        <w:t>Purpose:</w:t>
      </w:r>
    </w:p>
    <w:p w:rsidR="00E858CF" w:rsidRPr="00B92A7A" w:rsidRDefault="00E858CF" w:rsidP="00B92A7A">
      <w:pPr>
        <w:spacing w:line="480" w:lineRule="auto"/>
        <w:rPr>
          <w:sz w:val="22"/>
          <w:szCs w:val="22"/>
        </w:rPr>
      </w:pPr>
      <w:r w:rsidRPr="00B92A7A">
        <w:rPr>
          <w:sz w:val="22"/>
          <w:szCs w:val="22"/>
        </w:rPr>
        <w:t xml:space="preserve">We created a database that could be accessed via the Internet by any neurologist or paediatric neurologist in New Zealand. The database was designed to facilitate recruitment of patients for investigator-driven drug trials. </w:t>
      </w:r>
    </w:p>
    <w:p w:rsidR="00E858CF" w:rsidRPr="00B92A7A" w:rsidRDefault="00E858CF" w:rsidP="00B92A7A">
      <w:pPr>
        <w:spacing w:line="480" w:lineRule="auto"/>
        <w:rPr>
          <w:b/>
          <w:sz w:val="22"/>
          <w:szCs w:val="22"/>
        </w:rPr>
      </w:pPr>
      <w:r w:rsidRPr="00B92A7A">
        <w:rPr>
          <w:b/>
          <w:sz w:val="22"/>
          <w:szCs w:val="22"/>
        </w:rPr>
        <w:t>Methods:</w:t>
      </w:r>
    </w:p>
    <w:p w:rsidR="00E858CF" w:rsidRPr="00B92A7A" w:rsidRDefault="00E858CF" w:rsidP="00B92A7A">
      <w:pPr>
        <w:spacing w:line="480" w:lineRule="auto"/>
        <w:rPr>
          <w:sz w:val="22"/>
          <w:szCs w:val="22"/>
        </w:rPr>
      </w:pPr>
      <w:r w:rsidRPr="00B92A7A">
        <w:rPr>
          <w:sz w:val="22"/>
          <w:szCs w:val="22"/>
        </w:rPr>
        <w:t xml:space="preserve">We established an epilepsy-database, and invited neurologists and paediatric neurologists throughout New Zealand to register patients via the Internet </w:t>
      </w:r>
      <w:r w:rsidR="00E11A44" w:rsidRPr="00B92A7A">
        <w:rPr>
          <w:sz w:val="22"/>
          <w:szCs w:val="22"/>
        </w:rPr>
        <w:t>when</w:t>
      </w:r>
      <w:r w:rsidRPr="00B92A7A">
        <w:rPr>
          <w:sz w:val="22"/>
          <w:szCs w:val="22"/>
        </w:rPr>
        <w:t xml:space="preserve"> uncertain of the optimal management. Details regarding seizure type and frequency, epilepsy syndrome, aetiology, drug history and investigations were collected. We produced an algorithm to select patients who had failed to respond to a single antiepileptic drug. These patients were randomised immediately via the Internet to receive a different drug. </w:t>
      </w:r>
      <w:r w:rsidR="00CC5D64" w:rsidRPr="00B92A7A">
        <w:rPr>
          <w:sz w:val="22"/>
          <w:szCs w:val="22"/>
        </w:rPr>
        <w:t xml:space="preserve">Participants </w:t>
      </w:r>
      <w:r w:rsidR="00284E76" w:rsidRPr="00B92A7A">
        <w:rPr>
          <w:sz w:val="22"/>
          <w:szCs w:val="22"/>
        </w:rPr>
        <w:t xml:space="preserve">were </w:t>
      </w:r>
      <w:r w:rsidR="00CC5D64" w:rsidRPr="00B92A7A">
        <w:rPr>
          <w:sz w:val="22"/>
          <w:szCs w:val="22"/>
        </w:rPr>
        <w:t xml:space="preserve">not </w:t>
      </w:r>
      <w:r w:rsidR="00284E76" w:rsidRPr="00B92A7A">
        <w:rPr>
          <w:sz w:val="22"/>
          <w:szCs w:val="22"/>
        </w:rPr>
        <w:t>reimbursed.</w:t>
      </w:r>
    </w:p>
    <w:p w:rsidR="00E858CF" w:rsidRPr="00B92A7A" w:rsidRDefault="00E858CF" w:rsidP="00B92A7A">
      <w:pPr>
        <w:spacing w:line="480" w:lineRule="auto"/>
        <w:rPr>
          <w:b/>
          <w:sz w:val="22"/>
          <w:szCs w:val="22"/>
        </w:rPr>
      </w:pPr>
      <w:r w:rsidRPr="00B92A7A">
        <w:rPr>
          <w:b/>
          <w:sz w:val="22"/>
          <w:szCs w:val="22"/>
        </w:rPr>
        <w:t>Results:</w:t>
      </w:r>
    </w:p>
    <w:p w:rsidR="00E858CF" w:rsidRPr="00B92A7A" w:rsidRDefault="00E858CF" w:rsidP="00B92A7A">
      <w:pPr>
        <w:spacing w:line="480" w:lineRule="auto"/>
        <w:rPr>
          <w:sz w:val="22"/>
          <w:szCs w:val="22"/>
        </w:rPr>
      </w:pPr>
      <w:r w:rsidRPr="00B92A7A">
        <w:rPr>
          <w:sz w:val="22"/>
          <w:szCs w:val="22"/>
        </w:rPr>
        <w:t xml:space="preserve">The pilot study recruited patients from mid June to December 2007. </w:t>
      </w:r>
      <w:r w:rsidR="00E11A44" w:rsidRPr="00B92A7A">
        <w:rPr>
          <w:sz w:val="22"/>
          <w:szCs w:val="22"/>
        </w:rPr>
        <w:t xml:space="preserve">Sixteen </w:t>
      </w:r>
      <w:r w:rsidRPr="00B92A7A">
        <w:rPr>
          <w:sz w:val="22"/>
          <w:szCs w:val="22"/>
        </w:rPr>
        <w:t>neurologists participated</w:t>
      </w:r>
      <w:r w:rsidR="00284E76" w:rsidRPr="00B92A7A">
        <w:rPr>
          <w:sz w:val="22"/>
          <w:szCs w:val="22"/>
        </w:rPr>
        <w:t>; neurologists were based in eight different cities</w:t>
      </w:r>
      <w:r w:rsidRPr="00B92A7A">
        <w:rPr>
          <w:sz w:val="22"/>
          <w:szCs w:val="22"/>
        </w:rPr>
        <w:t xml:space="preserve">. 137 patients were registered, of whom 113 were considered suitable for drug trials. Thirty-five patients who had used a single antiepileptic drug </w:t>
      </w:r>
      <w:r w:rsidR="00FD6C48">
        <w:rPr>
          <w:sz w:val="22"/>
          <w:szCs w:val="22"/>
        </w:rPr>
        <w:t xml:space="preserve">(AED) </w:t>
      </w:r>
      <w:r w:rsidRPr="00B92A7A">
        <w:rPr>
          <w:sz w:val="22"/>
          <w:szCs w:val="22"/>
        </w:rPr>
        <w:t xml:space="preserve">were enrolled, and 14 </w:t>
      </w:r>
      <w:r w:rsidR="00FD6C48">
        <w:rPr>
          <w:sz w:val="22"/>
          <w:szCs w:val="22"/>
        </w:rPr>
        <w:t xml:space="preserve">of these </w:t>
      </w:r>
      <w:r w:rsidRPr="00B92A7A">
        <w:rPr>
          <w:sz w:val="22"/>
          <w:szCs w:val="22"/>
        </w:rPr>
        <w:t xml:space="preserve">were </w:t>
      </w:r>
      <w:r w:rsidR="00FD6C48">
        <w:rPr>
          <w:sz w:val="22"/>
          <w:szCs w:val="22"/>
        </w:rPr>
        <w:t xml:space="preserve">successfully </w:t>
      </w:r>
      <w:r w:rsidRPr="00B92A7A">
        <w:rPr>
          <w:sz w:val="22"/>
          <w:szCs w:val="22"/>
        </w:rPr>
        <w:t xml:space="preserve">randomised on-line to a different drug. </w:t>
      </w:r>
      <w:r w:rsidR="00CC5D64" w:rsidRPr="00B92A7A">
        <w:rPr>
          <w:sz w:val="22"/>
          <w:szCs w:val="22"/>
        </w:rPr>
        <w:t>Follow up information was entered via the Internet for all 108 patients who were seen again during the following year.</w:t>
      </w:r>
    </w:p>
    <w:p w:rsidR="00E858CF" w:rsidRPr="00B92A7A" w:rsidRDefault="005A3E4E" w:rsidP="00B92A7A">
      <w:pPr>
        <w:spacing w:line="480" w:lineRule="auto"/>
        <w:rPr>
          <w:b/>
          <w:sz w:val="22"/>
          <w:szCs w:val="22"/>
        </w:rPr>
      </w:pPr>
      <w:r w:rsidRPr="00B92A7A">
        <w:rPr>
          <w:b/>
          <w:sz w:val="22"/>
          <w:szCs w:val="22"/>
        </w:rPr>
        <w:t>Discussion</w:t>
      </w:r>
      <w:r w:rsidR="00E858CF" w:rsidRPr="00B92A7A">
        <w:rPr>
          <w:b/>
          <w:sz w:val="22"/>
          <w:szCs w:val="22"/>
        </w:rPr>
        <w:t>:</w:t>
      </w:r>
    </w:p>
    <w:p w:rsidR="00E858CF" w:rsidRPr="00B92A7A" w:rsidRDefault="00E858CF" w:rsidP="00B92A7A">
      <w:pPr>
        <w:spacing w:line="480" w:lineRule="auto"/>
        <w:rPr>
          <w:sz w:val="22"/>
          <w:szCs w:val="22"/>
          <w:lang w:val="en-NZ"/>
        </w:rPr>
      </w:pPr>
      <w:r w:rsidRPr="00B92A7A">
        <w:rPr>
          <w:sz w:val="22"/>
          <w:szCs w:val="22"/>
        </w:rPr>
        <w:t xml:space="preserve">We have demonstrated that patients can be recruited for trials and randomised from routine clinics via the Internet. Trials could compare </w:t>
      </w:r>
      <w:proofErr w:type="spellStart"/>
      <w:r w:rsidRPr="00B92A7A">
        <w:rPr>
          <w:sz w:val="22"/>
          <w:szCs w:val="22"/>
        </w:rPr>
        <w:t>AEDs</w:t>
      </w:r>
      <w:proofErr w:type="spellEnd"/>
      <w:r w:rsidRPr="00B92A7A">
        <w:rPr>
          <w:sz w:val="22"/>
          <w:szCs w:val="22"/>
        </w:rPr>
        <w:t xml:space="preserve"> or look at other aspects of epilepsy management. An international pilot study is </w:t>
      </w:r>
      <w:r w:rsidR="00CC5D64" w:rsidRPr="00B92A7A">
        <w:rPr>
          <w:sz w:val="22"/>
          <w:szCs w:val="22"/>
        </w:rPr>
        <w:t>planned</w:t>
      </w:r>
      <w:r w:rsidRPr="00B92A7A">
        <w:rPr>
          <w:sz w:val="22"/>
          <w:szCs w:val="22"/>
        </w:rPr>
        <w:t>. Neurologists are invited to enrol patients with epilepsy</w:t>
      </w:r>
      <w:r w:rsidR="006A5288">
        <w:rPr>
          <w:sz w:val="22"/>
          <w:szCs w:val="22"/>
        </w:rPr>
        <w:t>,</w:t>
      </w:r>
      <w:r w:rsidRPr="00B92A7A">
        <w:rPr>
          <w:sz w:val="22"/>
          <w:szCs w:val="22"/>
        </w:rPr>
        <w:t xml:space="preserve"> who would be suitable for randomised-controlled trials</w:t>
      </w:r>
      <w:r w:rsidR="006A5288">
        <w:rPr>
          <w:sz w:val="22"/>
          <w:szCs w:val="22"/>
        </w:rPr>
        <w:t xml:space="preserve">, </w:t>
      </w:r>
      <w:r w:rsidR="006A5288" w:rsidRPr="00B92A7A">
        <w:rPr>
          <w:sz w:val="22"/>
          <w:szCs w:val="22"/>
        </w:rPr>
        <w:t>into a web-based register</w:t>
      </w:r>
      <w:r w:rsidRPr="00B92A7A">
        <w:rPr>
          <w:sz w:val="22"/>
          <w:szCs w:val="22"/>
        </w:rPr>
        <w:t xml:space="preserve">. </w:t>
      </w:r>
      <w:r w:rsidRPr="00B92A7A">
        <w:rPr>
          <w:sz w:val="22"/>
          <w:szCs w:val="22"/>
        </w:rPr>
        <w:br/>
      </w:r>
    </w:p>
    <w:p w:rsidR="005A3E4E" w:rsidRPr="00B92A7A" w:rsidRDefault="005A3E4E" w:rsidP="00B92A7A">
      <w:pPr>
        <w:spacing w:line="480" w:lineRule="auto"/>
        <w:jc w:val="both"/>
        <w:rPr>
          <w:sz w:val="22"/>
          <w:szCs w:val="22"/>
          <w:lang w:val="en-NZ"/>
        </w:rPr>
      </w:pPr>
      <w:r w:rsidRPr="00B92A7A">
        <w:rPr>
          <w:b/>
          <w:sz w:val="22"/>
          <w:szCs w:val="22"/>
          <w:lang w:val="en-NZ"/>
        </w:rPr>
        <w:t>Key Words:</w:t>
      </w:r>
      <w:r w:rsidRPr="00B92A7A">
        <w:rPr>
          <w:sz w:val="22"/>
          <w:szCs w:val="22"/>
          <w:lang w:val="en-NZ"/>
        </w:rPr>
        <w:tab/>
      </w:r>
      <w:r w:rsidRPr="005C167A">
        <w:rPr>
          <w:sz w:val="22"/>
          <w:szCs w:val="22"/>
          <w:lang w:val="en-NZ"/>
        </w:rPr>
        <w:t>Internet; Clinical Trials; Collaborative; Investigator-led</w:t>
      </w:r>
      <w:r w:rsidR="005C167A" w:rsidRPr="005C167A">
        <w:rPr>
          <w:sz w:val="22"/>
          <w:szCs w:val="22"/>
          <w:lang w:val="en-NZ"/>
        </w:rPr>
        <w:t>; Non-commercial</w:t>
      </w:r>
    </w:p>
    <w:p w:rsidR="0042232B" w:rsidRPr="00A67A0D" w:rsidRDefault="00E858CF" w:rsidP="00B92A7A">
      <w:pPr>
        <w:pStyle w:val="Heading1"/>
        <w:spacing w:line="480" w:lineRule="auto"/>
        <w:rPr>
          <w:sz w:val="24"/>
        </w:rPr>
      </w:pPr>
      <w:r w:rsidRPr="00B92A7A">
        <w:rPr>
          <w:sz w:val="22"/>
          <w:szCs w:val="22"/>
        </w:rPr>
        <w:br w:type="page"/>
      </w:r>
      <w:r w:rsidR="0042232B" w:rsidRPr="00A67A0D">
        <w:rPr>
          <w:sz w:val="24"/>
        </w:rPr>
        <w:lastRenderedPageBreak/>
        <w:t>Introduction</w:t>
      </w:r>
    </w:p>
    <w:p w:rsidR="0042232B" w:rsidRPr="00B92A7A" w:rsidRDefault="0042232B" w:rsidP="00B92A7A">
      <w:pPr>
        <w:spacing w:line="480" w:lineRule="auto"/>
        <w:rPr>
          <w:sz w:val="22"/>
          <w:szCs w:val="22"/>
          <w:lang w:val="en-NZ"/>
        </w:rPr>
      </w:pPr>
      <w:r w:rsidRPr="00B92A7A">
        <w:rPr>
          <w:sz w:val="22"/>
          <w:szCs w:val="22"/>
          <w:lang w:val="en-NZ"/>
        </w:rPr>
        <w:t>There is little high quality evidence to guide management decisions for patients with epilepsy. Many antiepileptic drugs (</w:t>
      </w:r>
      <w:proofErr w:type="spellStart"/>
      <w:r w:rsidRPr="00B92A7A">
        <w:rPr>
          <w:sz w:val="22"/>
          <w:szCs w:val="22"/>
          <w:lang w:val="en-NZ"/>
        </w:rPr>
        <w:t>AEDs</w:t>
      </w:r>
      <w:proofErr w:type="spellEnd"/>
      <w:r w:rsidRPr="00B92A7A">
        <w:rPr>
          <w:sz w:val="22"/>
          <w:szCs w:val="22"/>
          <w:lang w:val="en-NZ"/>
        </w:rPr>
        <w:t xml:space="preserve">) have been shown to be superior to placebo, but few studies compare one AED with another. Relatively few studies consider patients with specific epilepsy syndromes or aetiologies. </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Randomised controlled trials give the best evidence regarding respective merits of two or more treatments, since bias is eliminated.</w:t>
      </w:r>
      <w:r w:rsidR="00835390">
        <w:rPr>
          <w:sz w:val="22"/>
          <w:szCs w:val="22"/>
          <w:lang w:val="en-NZ"/>
        </w:rPr>
        <w:t xml:space="preserve"> </w:t>
      </w:r>
      <w:r w:rsidR="00B765F0">
        <w:rPr>
          <w:sz w:val="22"/>
          <w:szCs w:val="22"/>
          <w:lang w:val="en-NZ"/>
        </w:rPr>
        <w:fldChar w:fldCharType="begin"/>
      </w:r>
      <w:r w:rsidR="00271A02">
        <w:rPr>
          <w:sz w:val="22"/>
          <w:szCs w:val="22"/>
          <w:lang w:val="en-NZ"/>
        </w:rPr>
        <w:instrText xml:space="preserve"> ADDIN EN.CITE &lt;EndNote&gt;&lt;Cite&gt;&lt;Author&gt;Armitage&lt;/Author&gt;&lt;Year&gt;1994&lt;/Year&gt;&lt;RecNum&gt;140&lt;/RecNum&gt;&lt;record&gt;&lt;rec-number&gt;140&lt;/rec-number&gt;&lt;ref-type name="Book"&gt;6&lt;/ref-type&gt;&lt;contributors&gt;&lt;authors&gt;&lt;author&gt;Armitage, P&lt;/author&gt;&lt;author&gt;Berry, G&lt;/author&gt;&lt;/authors&gt;&lt;/contributors&gt;&lt;titles&gt;&lt;title&gt;Statistical methods in medical research&lt;/title&gt;&lt;/titles&gt;&lt;edition&gt;3rd&lt;/edition&gt;&lt;dates&gt;&lt;year&gt;1994&lt;/year&gt;&lt;/dates&gt;&lt;pub-location&gt;Oxford &lt;/pub-location&gt;&lt;publisher&gt;Blackwell&lt;/publisher&gt;&lt;urls&gt;&lt;/urls&gt;&lt;/record&gt;&lt;/Cite&gt;&lt;/EndNote&gt;</w:instrText>
      </w:r>
      <w:r w:rsidR="00B765F0">
        <w:rPr>
          <w:sz w:val="22"/>
          <w:szCs w:val="22"/>
          <w:lang w:val="en-NZ"/>
        </w:rPr>
        <w:fldChar w:fldCharType="separate"/>
      </w:r>
      <w:r w:rsidR="00835390">
        <w:rPr>
          <w:sz w:val="22"/>
          <w:szCs w:val="22"/>
          <w:lang w:val="en-NZ"/>
        </w:rPr>
        <w:t>(Armitage and Berry, 1994)</w:t>
      </w:r>
      <w:r w:rsidR="00B765F0">
        <w:rPr>
          <w:sz w:val="22"/>
          <w:szCs w:val="22"/>
          <w:lang w:val="en-NZ"/>
        </w:rPr>
        <w:fldChar w:fldCharType="end"/>
      </w:r>
      <w:r w:rsidRPr="00B92A7A">
        <w:rPr>
          <w:sz w:val="22"/>
          <w:szCs w:val="22"/>
          <w:lang w:val="en-NZ"/>
        </w:rPr>
        <w:t xml:space="preserve"> However, they generally require large numbers of participants, unless one treatment is very much more effective than the treatment(s)</w:t>
      </w:r>
      <w:r w:rsidR="00F9345E" w:rsidRPr="00B92A7A">
        <w:rPr>
          <w:sz w:val="22"/>
          <w:szCs w:val="22"/>
          <w:lang w:val="en-NZ"/>
        </w:rPr>
        <w:t xml:space="preserve"> being compared</w:t>
      </w:r>
      <w:r w:rsidRPr="00B92A7A">
        <w:rPr>
          <w:sz w:val="22"/>
          <w:szCs w:val="22"/>
          <w:lang w:val="en-NZ"/>
        </w:rPr>
        <w:t xml:space="preserve">. </w:t>
      </w:r>
      <w:r w:rsidR="00B765F0">
        <w:rPr>
          <w:sz w:val="22"/>
          <w:szCs w:val="22"/>
          <w:lang w:val="en-NZ"/>
        </w:rPr>
        <w:fldChar w:fldCharType="begin"/>
      </w:r>
      <w:r w:rsidR="00271A02">
        <w:rPr>
          <w:sz w:val="22"/>
          <w:szCs w:val="22"/>
          <w:lang w:val="en-NZ"/>
        </w:rPr>
        <w:instrText xml:space="preserve"> ADDIN EN.CITE &lt;EndNote&gt;&lt;Cite&gt;&lt;Author&gt;Yusuf&lt;/Author&gt;&lt;Year&gt;1984&lt;/Year&gt;&lt;RecNum&gt;73&lt;/RecNum&gt;&lt;record&gt;&lt;rec-number&gt;73&lt;/rec-number&gt;&lt;ref-type name="Journal Article"&gt;17&lt;/ref-type&gt;&lt;contributors&gt;&lt;authors&gt;&lt;author&gt;Yusuf, S&lt;/author&gt;&lt;author&gt;Collins, R&lt;/author&gt;&lt;author&gt;Peto, R&lt;/author&gt;&lt;/authors&gt;&lt;/contributors&gt;&lt;titles&gt;&lt;title&gt;Why do we need some large,simple randomized trials? &lt;/title&gt;&lt;secondary-title&gt;Stat Med &lt;/secondary-title&gt;&lt;/titles&gt;&lt;periodical&gt;&lt;full-title&gt;Stat Med&lt;/full-title&gt;&lt;/periodical&gt;&lt;pages&gt;409–420&lt;/pages&gt;&lt;volume&gt;3&lt;/volume&gt;&lt;dates&gt;&lt;year&gt;1984&lt;/year&gt;&lt;/dates&gt;&lt;urls&gt;&lt;/urls&gt;&lt;/record&gt;&lt;/Cite&gt;&lt;/EndNote&gt;</w:instrText>
      </w:r>
      <w:r w:rsidR="00B765F0">
        <w:rPr>
          <w:sz w:val="22"/>
          <w:szCs w:val="22"/>
          <w:lang w:val="en-NZ"/>
        </w:rPr>
        <w:fldChar w:fldCharType="separate"/>
      </w:r>
      <w:r w:rsidR="00835390">
        <w:rPr>
          <w:sz w:val="22"/>
          <w:szCs w:val="22"/>
          <w:lang w:val="en-NZ"/>
        </w:rPr>
        <w:t>(Yusuf et al., 1984)</w:t>
      </w:r>
      <w:r w:rsidR="00B765F0">
        <w:rPr>
          <w:sz w:val="22"/>
          <w:szCs w:val="22"/>
          <w:lang w:val="en-NZ"/>
        </w:rPr>
        <w:fldChar w:fldCharType="end"/>
      </w:r>
      <w:r w:rsidR="00835390">
        <w:rPr>
          <w:sz w:val="22"/>
          <w:szCs w:val="22"/>
          <w:lang w:val="en-NZ"/>
        </w:rPr>
        <w:t xml:space="preserve"> </w:t>
      </w:r>
      <w:r w:rsidRPr="00B92A7A">
        <w:rPr>
          <w:sz w:val="22"/>
          <w:szCs w:val="22"/>
          <w:lang w:val="en-NZ"/>
        </w:rPr>
        <w:t xml:space="preserve">For this reason, studies need to be multicentre, </w:t>
      </w:r>
      <w:r w:rsidR="00FD6C48">
        <w:rPr>
          <w:sz w:val="22"/>
          <w:szCs w:val="22"/>
          <w:lang w:val="en-NZ"/>
        </w:rPr>
        <w:t>but</w:t>
      </w:r>
      <w:r w:rsidRPr="00B92A7A">
        <w:rPr>
          <w:sz w:val="22"/>
          <w:szCs w:val="22"/>
          <w:lang w:val="en-NZ"/>
        </w:rPr>
        <w:t xml:space="preserve"> these are difficult to organise and usually expensive to run</w:t>
      </w:r>
      <w:r w:rsidR="00835390">
        <w:rPr>
          <w:sz w:val="22"/>
          <w:szCs w:val="22"/>
          <w:lang w:val="en-NZ"/>
        </w:rPr>
        <w:t xml:space="preserve">. </w:t>
      </w:r>
      <w:r w:rsidR="00B765F0">
        <w:rPr>
          <w:sz w:val="22"/>
          <w:szCs w:val="22"/>
          <w:lang w:val="en-NZ"/>
        </w:rPr>
        <w:fldChar w:fldCharType="begin"/>
      </w:r>
      <w:r w:rsidR="00271A02">
        <w:rPr>
          <w:sz w:val="22"/>
          <w:szCs w:val="22"/>
          <w:lang w:val="en-NZ"/>
        </w:rPr>
        <w:instrText xml:space="preserve"> ADDIN EN.CITE &lt;EndNote&gt;&lt;Cite&gt;&lt;Author&gt;Duley&lt;/Author&gt;&lt;Year&gt;2008&lt;/Year&gt;&lt;RecNum&gt;54&lt;/RecNum&gt;&lt;record&gt;&lt;rec-number&gt;54&lt;/rec-number&gt;&lt;ref-type name="Journal Article"&gt;17&lt;/ref-type&gt;&lt;contributors&gt;&lt;authors&gt;&lt;author&gt;Duley, L.&lt;/author&gt;&lt;author&gt;Antman, K.&lt;/author&gt;&lt;author&gt;Arena, J.&lt;/author&gt;&lt;author&gt;Avezum, A.&lt;/author&gt;&lt;author&gt;Blumenthal, M.&lt;/author&gt;&lt;author&gt;Bosch, J.&lt;/author&gt;&lt;author&gt;Chrolavicius, S.&lt;/author&gt;&lt;author&gt;Li, T.&lt;/author&gt;&lt;author&gt;Ounpuu, S.&lt;/author&gt;&lt;author&gt;Perez, A. C.&lt;/author&gt;&lt;author&gt;Sleight, P.&lt;/author&gt;&lt;author&gt;Svard, R.&lt;/author&gt;&lt;author&gt;Temple, R.&lt;/author&gt;&lt;author&gt;Tsouderous, Y.&lt;/author&gt;&lt;author&gt;Yunis, C.&lt;/author&gt;&lt;author&gt;Yusuf, S.&lt;/author&gt;&lt;/authors&gt;&lt;/contributors&gt;&lt;auth-address&gt;University of Leeds, UK.&lt;/auth-address&gt;&lt;titles&gt;&lt;title&gt;Specific barriers to the conduct of randomized trials&lt;/title&gt;&lt;secondary-title&gt;Clin Trials&lt;/secondary-title&gt;&lt;/titles&gt;&lt;periodical&gt;&lt;full-title&gt;Clin Trials&lt;/full-title&gt;&lt;/periodical&gt;&lt;pages&gt;40-8&lt;/pages&gt;&lt;volume&gt;5&lt;/volume&gt;&lt;number&gt;1&lt;/number&gt;&lt;keywords&gt;&lt;keyword&gt;Confidentiality&lt;/keyword&gt;&lt;keyword&gt;Consent Forms&lt;/keyword&gt;&lt;keyword&gt;Ethics Committees&lt;/keyword&gt;&lt;keyword&gt;Humans&lt;/keyword&gt;&lt;keyword&gt;Multicenter Studies as Topic/economics/methods&lt;/keyword&gt;&lt;keyword&gt;*Practice Guidelines as Topic&lt;/keyword&gt;&lt;keyword&gt;Randomized Controlled Trials as Topic/economics/*legislation &amp;amp;&lt;/keyword&gt;&lt;keyword&gt;jurisprudence/*methods&lt;/keyword&gt;&lt;/keywords&gt;&lt;dates&gt;&lt;year&gt;2008&lt;/year&gt;&lt;/dates&gt;&lt;accession-num&gt;18283079&lt;/accession-num&gt;&lt;urls&gt;&lt;related-urls&gt;&lt;url&gt;http://www.ncbi.nlm.nih.gov/entrez/query.fcgi?cmd=Retrieve&amp;amp;db=PubMed&amp;amp;dopt=Citation&amp;amp;list_uids=18283079 &lt;/url&gt;&lt;/related-urls&gt;&lt;/urls&gt;&lt;/record&gt;&lt;/Cite&gt;&lt;/EndNote&gt;</w:instrText>
      </w:r>
      <w:r w:rsidR="00B765F0">
        <w:rPr>
          <w:sz w:val="22"/>
          <w:szCs w:val="22"/>
          <w:lang w:val="en-NZ"/>
        </w:rPr>
        <w:fldChar w:fldCharType="separate"/>
      </w:r>
      <w:r w:rsidR="00835390">
        <w:rPr>
          <w:sz w:val="22"/>
          <w:szCs w:val="22"/>
          <w:lang w:val="en-NZ"/>
        </w:rPr>
        <w:t>(Duley et al., 2008)</w:t>
      </w:r>
      <w:r w:rsidR="00B765F0">
        <w:rPr>
          <w:sz w:val="22"/>
          <w:szCs w:val="22"/>
          <w:lang w:val="en-NZ"/>
        </w:rPr>
        <w:fldChar w:fldCharType="end"/>
      </w:r>
      <w:r w:rsidRPr="00B92A7A">
        <w:rPr>
          <w:sz w:val="22"/>
          <w:szCs w:val="22"/>
          <w:lang w:val="en-NZ"/>
        </w:rPr>
        <w:t xml:space="preserve"> </w:t>
      </w:r>
      <w:r w:rsidR="00835390">
        <w:rPr>
          <w:sz w:val="22"/>
          <w:szCs w:val="22"/>
          <w:lang w:val="en-NZ"/>
        </w:rPr>
        <w:t xml:space="preserve"> </w:t>
      </w:r>
      <w:r w:rsidRPr="00B92A7A">
        <w:rPr>
          <w:sz w:val="22"/>
          <w:szCs w:val="22"/>
          <w:lang w:val="en-NZ"/>
        </w:rPr>
        <w:t>If a study focuses on patients with uncommon syndromes, then it is even more difficult to recruit the number required to give the study adequate power.</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The Internet provides the opportunity for large groups of researchers to collaborate to recruit the appropriate numbers of patients for these studies. By involving large numbers of doctors, it should be possible to recruit adequate numbers with uncommon conditions, since no </w:t>
      </w:r>
      <w:r w:rsidR="00CC5D64" w:rsidRPr="00B92A7A">
        <w:rPr>
          <w:sz w:val="22"/>
          <w:szCs w:val="22"/>
          <w:lang w:val="en-NZ"/>
        </w:rPr>
        <w:t>single</w:t>
      </w:r>
      <w:r w:rsidRPr="00B92A7A">
        <w:rPr>
          <w:sz w:val="22"/>
          <w:szCs w:val="22"/>
          <w:lang w:val="en-NZ"/>
        </w:rPr>
        <w:t xml:space="preserve"> centre would need to recruit many subjects</w:t>
      </w:r>
      <w:r w:rsidR="00835390">
        <w:rPr>
          <w:sz w:val="22"/>
          <w:szCs w:val="22"/>
          <w:lang w:val="en-NZ"/>
        </w:rPr>
        <w:t xml:space="preserve">. </w:t>
      </w:r>
      <w:r w:rsidR="00B765F0">
        <w:rPr>
          <w:sz w:val="22"/>
          <w:szCs w:val="22"/>
          <w:lang w:val="en-NZ"/>
        </w:rPr>
        <w:fldChar w:fldCharType="begin"/>
      </w:r>
      <w:r w:rsidR="00271A02">
        <w:rPr>
          <w:sz w:val="22"/>
          <w:szCs w:val="22"/>
          <w:lang w:val="en-NZ"/>
        </w:rPr>
        <w:instrText xml:space="preserve"> ADDIN EN.CITE &lt;EndNote&gt;&lt;Cite&gt;&lt;Author&gt;Bergin&lt;/Author&gt;&lt;Year&gt;2007&lt;/Year&gt;&lt;RecNum&gt;1&lt;/RecNum&gt;&lt;record&gt;&lt;rec-number&gt;1&lt;/rec-number&gt;&lt;ref-type name="Journal Article"&gt;17&lt;/ref-type&gt;&lt;contributors&gt;&lt;authors&gt;&lt;author&gt;Bergin, P.&lt;/author&gt;&lt;author&gt;Frith, R.&lt;/author&gt;&lt;author&gt;Walker, E.&lt;/author&gt;&lt;author&gt;Timmings, P.&lt;/author&gt;&lt;/authors&gt;&lt;/contributors&gt;&lt;titles&gt;&lt;title&gt;How to get the answer to nearly everything: using the internet for epilepsy research&lt;/title&gt;&lt;secondary-title&gt;Epilepsia&lt;/secondary-title&gt;&lt;/titles&gt;&lt;periodical&gt;&lt;full-title&gt;Epilepsia&lt;/full-title&gt;&lt;/periodical&gt;&lt;pages&gt;1415-7; discussion 1417-24&lt;/pages&gt;&lt;volume&gt;48&lt;/volume&gt;&lt;number&gt;7&lt;/number&gt;&lt;keywords&gt;&lt;keyword&gt;Biomedical Research/*methods/organization &amp;amp; administration/statistics &amp;amp;&lt;/keyword&gt;&lt;keyword&gt;numerical data&lt;/keyword&gt;&lt;keyword&gt;Computer Security&lt;/keyword&gt;&lt;keyword&gt;Data Collection/methods&lt;/keyword&gt;&lt;keyword&gt;Electronic Mail/utilization&lt;/keyword&gt;&lt;keyword&gt;*Epilepsy&lt;/keyword&gt;&lt;keyword&gt;Ethics, Research&lt;/keyword&gt;&lt;keyword&gt;Humans&lt;/keyword&gt;&lt;keyword&gt;*Information Services&lt;/keyword&gt;&lt;keyword&gt;*Internet&lt;/keyword&gt;&lt;keyword&gt;Neurology/education/methods&lt;/keyword&gt;&lt;keyword&gt;Patient Selection&lt;/keyword&gt;&lt;keyword&gt;Randomized Controlled Trials/methods&lt;/keyword&gt;&lt;/keywords&gt;&lt;dates&gt;&lt;year&gt;2007&lt;/year&gt;&lt;pub-dates&gt;&lt;date&gt;Jul&lt;/date&gt;&lt;/pub-dates&gt;&lt;/dates&gt;&lt;accession-num&gt;17635559&lt;/accession-num&gt;&lt;urls&gt;&lt;related-urls&gt;&lt;url&gt;http://www.ncbi.nlm.nih.gov/entrez/query.fcgi?cmd=Retrieve&amp;amp;db=PubMed&amp;amp;dopt=Citation&amp;amp;list_uids=17635559 &lt;/url&gt;&lt;/related-urls&gt;&lt;/urls&gt;&lt;/record&gt;&lt;/Cite&gt;&lt;/EndNote&gt;</w:instrText>
      </w:r>
      <w:r w:rsidR="00B765F0">
        <w:rPr>
          <w:sz w:val="22"/>
          <w:szCs w:val="22"/>
          <w:lang w:val="en-NZ"/>
        </w:rPr>
        <w:fldChar w:fldCharType="separate"/>
      </w:r>
      <w:r w:rsidR="00835390">
        <w:rPr>
          <w:sz w:val="22"/>
          <w:szCs w:val="22"/>
          <w:lang w:val="en-NZ"/>
        </w:rPr>
        <w:t>(Bergin et al., 2007)</w:t>
      </w:r>
      <w:r w:rsidR="00B765F0">
        <w:rPr>
          <w:sz w:val="22"/>
          <w:szCs w:val="22"/>
          <w:lang w:val="en-NZ"/>
        </w:rPr>
        <w:fldChar w:fldCharType="end"/>
      </w:r>
      <w:r w:rsidRPr="00B92A7A">
        <w:rPr>
          <w:sz w:val="22"/>
          <w:szCs w:val="22"/>
          <w:lang w:val="en-NZ"/>
        </w:rPr>
        <w:t xml:space="preserve"> </w:t>
      </w:r>
      <w:r w:rsidR="00835390">
        <w:rPr>
          <w:sz w:val="22"/>
          <w:szCs w:val="22"/>
          <w:lang w:val="en-NZ"/>
        </w:rPr>
        <w:t xml:space="preserve"> </w:t>
      </w:r>
      <w:r w:rsidRPr="00B92A7A">
        <w:rPr>
          <w:sz w:val="22"/>
          <w:szCs w:val="22"/>
          <w:lang w:val="en-NZ"/>
        </w:rPr>
        <w:t xml:space="preserve"> Most neurologists see large numbers of patients for whom there is uncertainty regarding the optimal treatment, and if more of these patients could be recruited into clinical trials, the epilepsy community would be able to systematically address many of the current areas of uncertainty. </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color w:val="000000"/>
          <w:sz w:val="22"/>
          <w:szCs w:val="22"/>
        </w:rPr>
      </w:pPr>
      <w:r w:rsidRPr="00B92A7A">
        <w:rPr>
          <w:sz w:val="22"/>
          <w:szCs w:val="22"/>
          <w:lang w:val="en-NZ"/>
        </w:rPr>
        <w:t>We set out to test whether it would be possible to enrol patients into randomised controlled</w:t>
      </w:r>
      <w:r w:rsidR="00F9345E" w:rsidRPr="00B92A7A">
        <w:rPr>
          <w:sz w:val="22"/>
          <w:szCs w:val="22"/>
          <w:lang w:val="en-NZ"/>
        </w:rPr>
        <w:t xml:space="preserve"> trials from routine outpatient</w:t>
      </w:r>
      <w:r w:rsidRPr="00B92A7A">
        <w:rPr>
          <w:sz w:val="22"/>
          <w:szCs w:val="22"/>
          <w:lang w:val="en-NZ"/>
        </w:rPr>
        <w:t xml:space="preserve"> clinics at relatively little cost. We created a website and associated database, which could co-ordinate multiple different studies simultaneously. </w:t>
      </w:r>
      <w:r w:rsidRPr="00B92A7A">
        <w:rPr>
          <w:color w:val="000000"/>
          <w:sz w:val="22"/>
          <w:szCs w:val="22"/>
        </w:rPr>
        <w:t>The aims of this pilot study were:</w:t>
      </w:r>
    </w:p>
    <w:p w:rsidR="0042232B" w:rsidRPr="00B92A7A" w:rsidRDefault="0042232B" w:rsidP="00B92A7A">
      <w:pPr>
        <w:numPr>
          <w:ilvl w:val="0"/>
          <w:numId w:val="2"/>
        </w:numPr>
        <w:spacing w:line="480" w:lineRule="auto"/>
        <w:rPr>
          <w:color w:val="000000"/>
          <w:sz w:val="22"/>
          <w:szCs w:val="22"/>
        </w:rPr>
      </w:pPr>
      <w:r w:rsidRPr="00B92A7A">
        <w:rPr>
          <w:color w:val="000000"/>
          <w:sz w:val="22"/>
          <w:szCs w:val="22"/>
        </w:rPr>
        <w:lastRenderedPageBreak/>
        <w:t xml:space="preserve">to assess the feasibility of recruitment of epilepsy patients from routine clinics via the internet, and </w:t>
      </w:r>
    </w:p>
    <w:p w:rsidR="0042232B" w:rsidRPr="00B92A7A" w:rsidRDefault="0042232B" w:rsidP="00B92A7A">
      <w:pPr>
        <w:numPr>
          <w:ilvl w:val="0"/>
          <w:numId w:val="2"/>
        </w:numPr>
        <w:spacing w:line="480" w:lineRule="auto"/>
        <w:rPr>
          <w:color w:val="000000"/>
          <w:sz w:val="22"/>
          <w:szCs w:val="22"/>
        </w:rPr>
      </w:pPr>
      <w:proofErr w:type="gramStart"/>
      <w:r w:rsidRPr="00B92A7A">
        <w:rPr>
          <w:color w:val="000000"/>
          <w:sz w:val="22"/>
          <w:szCs w:val="22"/>
        </w:rPr>
        <w:t>to</w:t>
      </w:r>
      <w:proofErr w:type="gramEnd"/>
      <w:r w:rsidRPr="00B92A7A">
        <w:rPr>
          <w:color w:val="000000"/>
          <w:sz w:val="22"/>
          <w:szCs w:val="22"/>
        </w:rPr>
        <w:t xml:space="preserve"> see if these patients could be randomised for AED trials without any external funding.</w:t>
      </w:r>
    </w:p>
    <w:p w:rsidR="0042232B" w:rsidRPr="00B92A7A" w:rsidRDefault="0042232B" w:rsidP="00B92A7A">
      <w:pPr>
        <w:spacing w:line="480" w:lineRule="auto"/>
        <w:rPr>
          <w:sz w:val="22"/>
          <w:szCs w:val="22"/>
        </w:rPr>
      </w:pPr>
    </w:p>
    <w:p w:rsidR="0042232B" w:rsidRPr="00A67A0D" w:rsidRDefault="0042232B" w:rsidP="00B92A7A">
      <w:pPr>
        <w:pStyle w:val="Heading1"/>
        <w:spacing w:line="480" w:lineRule="auto"/>
        <w:rPr>
          <w:sz w:val="24"/>
        </w:rPr>
      </w:pPr>
      <w:r w:rsidRPr="00A67A0D">
        <w:rPr>
          <w:sz w:val="24"/>
        </w:rPr>
        <w:t>Methods:</w:t>
      </w:r>
    </w:p>
    <w:p w:rsidR="0042232B" w:rsidRPr="00B92A7A" w:rsidRDefault="0042232B" w:rsidP="00B92A7A">
      <w:pPr>
        <w:spacing w:line="480" w:lineRule="auto"/>
        <w:rPr>
          <w:sz w:val="22"/>
          <w:szCs w:val="22"/>
          <w:lang w:val="en-NZ"/>
        </w:rPr>
      </w:pPr>
      <w:r w:rsidRPr="00B92A7A">
        <w:rPr>
          <w:sz w:val="22"/>
          <w:szCs w:val="22"/>
          <w:lang w:val="en-NZ"/>
        </w:rPr>
        <w:t>We constructed a website and database that could be accessed by neurologists and paediatric neurologists from anywhere in New Zealand. We conducted a pilot study in which patients who had failed a single antiepileptic drug were randomised to receive one of several alternative drugs. Although no other patient group was randomised, doctors were encouraged to register any patient where there was more than one acceptable treatment option.</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sz w:val="22"/>
          <w:szCs w:val="22"/>
        </w:rPr>
      </w:pPr>
      <w:r w:rsidRPr="00B92A7A">
        <w:rPr>
          <w:sz w:val="22"/>
          <w:szCs w:val="22"/>
        </w:rPr>
        <w:t>The Website</w:t>
      </w:r>
    </w:p>
    <w:p w:rsidR="0042232B" w:rsidRPr="00B92A7A" w:rsidRDefault="0042232B" w:rsidP="00B92A7A">
      <w:pPr>
        <w:spacing w:line="480" w:lineRule="auto"/>
        <w:rPr>
          <w:sz w:val="22"/>
          <w:szCs w:val="22"/>
          <w:lang w:val="en-NZ"/>
        </w:rPr>
      </w:pPr>
      <w:r w:rsidRPr="00B92A7A">
        <w:rPr>
          <w:sz w:val="22"/>
          <w:szCs w:val="22"/>
          <w:lang w:val="en-NZ"/>
        </w:rPr>
        <w:t>Information sheets and consent forms were accessible from the website. Physicians had to confirm on the website that the patient had given consent before data could be entered into the database.</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The website had several pages, each corresponding to a separate axis of information about the patient’s epilepsy. Drop-down lists and check boxes were used whenever possible. Pages were constructed in a hierarchical manner, so that doctors were faced with limited questions per page, but choosing a particular stem often opened up further options. These design features meant that precise information was collected easily and efficiently, yet the doctor was not overwhelmed with a large number of questions at the outset.</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Data was encrypted and transmitted via the Internet to a secure website on a central server. </w:t>
      </w:r>
      <w:r w:rsidR="002D1EE1" w:rsidRPr="00B92A7A">
        <w:rPr>
          <w:sz w:val="22"/>
          <w:szCs w:val="22"/>
          <w:lang w:val="en-NZ"/>
        </w:rPr>
        <w:t>Doctors had to be registered, and access to the website was password protected.</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lastRenderedPageBreak/>
        <w:t xml:space="preserve">The website and questionnaire were designed so that it would be easy to specify a range of criteria to choose particular groups of patients; e.g. those with particular seizure types, epilepsy syndromes, aetiologies or drug use, or some combination of these (such as patients with complex partial seizures due to cavernous </w:t>
      </w:r>
      <w:proofErr w:type="spellStart"/>
      <w:r w:rsidRPr="00B92A7A">
        <w:rPr>
          <w:sz w:val="22"/>
          <w:szCs w:val="22"/>
          <w:lang w:val="en-NZ"/>
        </w:rPr>
        <w:t>haemangiomas</w:t>
      </w:r>
      <w:proofErr w:type="spellEnd"/>
      <w:r w:rsidRPr="00B92A7A">
        <w:rPr>
          <w:sz w:val="22"/>
          <w:szCs w:val="22"/>
          <w:lang w:val="en-NZ"/>
        </w:rPr>
        <w:t xml:space="preserve"> who were taking </w:t>
      </w:r>
      <w:proofErr w:type="spellStart"/>
      <w:r w:rsidRPr="00B92A7A">
        <w:rPr>
          <w:sz w:val="22"/>
          <w:szCs w:val="22"/>
          <w:lang w:val="en-NZ"/>
        </w:rPr>
        <w:t>carbamazepine</w:t>
      </w:r>
      <w:proofErr w:type="spellEnd"/>
      <w:r w:rsidRPr="00B92A7A">
        <w:rPr>
          <w:sz w:val="22"/>
          <w:szCs w:val="22"/>
          <w:lang w:val="en-NZ"/>
        </w:rPr>
        <w:t>.)</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r w:rsidRPr="00B92A7A">
        <w:rPr>
          <w:b w:val="0"/>
          <w:sz w:val="22"/>
          <w:szCs w:val="22"/>
          <w:u w:val="single"/>
        </w:rPr>
        <w:t xml:space="preserve">Demographic data </w:t>
      </w:r>
    </w:p>
    <w:p w:rsidR="0042232B" w:rsidRPr="00B92A7A" w:rsidRDefault="0042232B" w:rsidP="00B92A7A">
      <w:pPr>
        <w:spacing w:line="480" w:lineRule="auto"/>
        <w:rPr>
          <w:sz w:val="22"/>
          <w:szCs w:val="22"/>
          <w:lang w:val="en-NZ"/>
        </w:rPr>
      </w:pPr>
      <w:r w:rsidRPr="00B92A7A">
        <w:rPr>
          <w:sz w:val="22"/>
          <w:szCs w:val="22"/>
          <w:lang w:val="en-NZ"/>
        </w:rPr>
        <w:t>Patient name, sex, date of birth, hospital number and ethnicity were collected.</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r w:rsidRPr="00B92A7A">
        <w:rPr>
          <w:b w:val="0"/>
          <w:sz w:val="22"/>
          <w:szCs w:val="22"/>
          <w:u w:val="single"/>
        </w:rPr>
        <w:t>Seizure types and Epilepsy Syndromes</w:t>
      </w:r>
    </w:p>
    <w:p w:rsidR="0042232B" w:rsidRPr="00B92A7A" w:rsidRDefault="0042232B" w:rsidP="00B92A7A">
      <w:pPr>
        <w:spacing w:line="480" w:lineRule="auto"/>
        <w:rPr>
          <w:sz w:val="22"/>
          <w:szCs w:val="22"/>
          <w:lang w:val="en-NZ"/>
        </w:rPr>
      </w:pPr>
      <w:r w:rsidRPr="00B92A7A">
        <w:rPr>
          <w:sz w:val="22"/>
          <w:szCs w:val="22"/>
          <w:lang w:val="en-NZ"/>
        </w:rPr>
        <w:t xml:space="preserve">Classification of seizure types and epilepsy syndromes was based on the ILAE classifications </w:t>
      </w:r>
      <w:r w:rsidR="00B765F0">
        <w:rPr>
          <w:sz w:val="22"/>
          <w:szCs w:val="22"/>
          <w:lang w:val="en-NZ"/>
        </w:rPr>
        <w:fldChar w:fldCharType="begin"/>
      </w:r>
      <w:r w:rsidR="00271A02">
        <w:rPr>
          <w:sz w:val="22"/>
          <w:szCs w:val="22"/>
          <w:lang w:val="en-NZ"/>
        </w:rPr>
        <w:instrText xml:space="preserve"> ADDIN EN.CITE &lt;EndNote&gt;&lt;Cite&gt;&lt;Author&gt;Commission&lt;/Author&gt;&lt;Year&gt;1981&lt;/Year&gt;&lt;RecNum&gt;52&lt;/RecNum&gt;&lt;record&gt;&lt;rec-number&gt;52&lt;/rec-number&gt;&lt;ref-type name="Journal Article"&gt;17&lt;/ref-type&gt;&lt;contributors&gt;&lt;authors&gt;&lt;author&gt;Commission&lt;/author&gt;&lt;/authors&gt;&lt;/contributors&gt;&lt;titles&gt;&lt;title&gt;Proposal for revised clinical and electroencephalographic classification of epileptic seizures. Commission on Classification and Terminology of the International League Against Epilepsy&lt;/title&gt;&lt;secondary-title&gt;Epilepsia&lt;/secondary-title&gt;&lt;/titles&gt;&lt;periodical&gt;&lt;full-title&gt;Epilepsia&lt;/full-title&gt;&lt;/periodical&gt;&lt;pages&gt;489-501&lt;/pages&gt;&lt;volume&gt;22&lt;/volume&gt;&lt;number&gt;4&lt;/number&gt;&lt;keywords&gt;&lt;keyword&gt;*Electroencephalography&lt;/keyword&gt;&lt;keyword&gt;Epilepsies, Myoclonic/physiopathology&lt;/keyword&gt;&lt;keyword&gt;Epilepsies, Partial/physiopathology&lt;/keyword&gt;&lt;keyword&gt;Epilepsy/*classification/physiopathology&lt;/keyword&gt;&lt;keyword&gt;Epilepsy, Temporal Lobe/physiopathology&lt;/keyword&gt;&lt;keyword&gt;Humans&lt;/keyword&gt;&lt;keyword&gt;Terminology as Topic&lt;/keyword&gt;&lt;/keywords&gt;&lt;dates&gt;&lt;year&gt;1981&lt;/year&gt;&lt;pub-dates&gt;&lt;date&gt;Aug&lt;/date&gt;&lt;/pub-dates&gt;&lt;/dates&gt;&lt;accession-num&gt;6790275&lt;/accession-num&gt;&lt;urls&gt;&lt;related-urls&gt;&lt;url&gt;http://www.ncbi.nlm.nih.gov/entrez/query.fcgi?cmd=Retrieve&amp;amp;db=PubMed&amp;amp;dopt=Citation&amp;amp;list_uids=6790275 &lt;/url&gt;&lt;/related-urls&gt;&lt;/urls&gt;&lt;/record&gt;&lt;/Cite&gt;&lt;Cite&gt;&lt;Author&gt;Commission&lt;/Author&gt;&lt;Year&gt;1989&lt;/Year&gt;&lt;RecNum&gt;53&lt;/RecNum&gt;&lt;record&gt;&lt;rec-number&gt;53&lt;/rec-number&gt;&lt;ref-type name="Journal Article"&gt;17&lt;/ref-type&gt;&lt;contributors&gt;&lt;authors&gt;&lt;author&gt;Commission&lt;/author&gt;&lt;/authors&gt;&lt;/contributors&gt;&lt;titles&gt;&lt;title&gt;Proposal for revised classification of epilepsies and epileptic syndromes. Commission on Classification and Terminology of the International League Against Epilepsy&lt;/title&gt;&lt;secondary-title&gt;Epilepsia&lt;/secondary-title&gt;&lt;/titles&gt;&lt;periodical&gt;&lt;full-title&gt;Epilepsia&lt;/full-title&gt;&lt;/periodical&gt;&lt;pages&gt;389-99&lt;/pages&gt;&lt;volume&gt;30&lt;/volume&gt;&lt;number&gt;4&lt;/number&gt;&lt;keywords&gt;&lt;keyword&gt;Adolescent&lt;/keyword&gt;&lt;keyword&gt;Adult&lt;/keyword&gt;&lt;keyword&gt;Age Factors&lt;/keyword&gt;&lt;keyword&gt;Child&lt;/keyword&gt;&lt;keyword&gt;Child, Preschool&lt;/keyword&gt;&lt;keyword&gt;Electroencephalography&lt;/keyword&gt;&lt;keyword&gt;Epilepsies, Myoclonic/classification&lt;/keyword&gt;&lt;keyword&gt;Epilepsies, Partial/classification&lt;/keyword&gt;&lt;keyword&gt;Epilepsy/*classification&lt;/keyword&gt;&lt;keyword&gt;Epilepsy, Absence/classification&lt;/keyword&gt;&lt;keyword&gt;Epilepsy, Temporal Lobe/classification&lt;/keyword&gt;&lt;keyword&gt;Humans&lt;/keyword&gt;&lt;keyword&gt;Infant&lt;/keyword&gt;&lt;keyword&gt;Infant, Newborn&lt;/keyword&gt;&lt;keyword&gt;Seizures, Febrile/classification&lt;/keyword&gt;&lt;keyword&gt;Syndrome&lt;/keyword&gt;&lt;keyword&gt;Terminology as Topic&lt;/keyword&gt;&lt;/keywords&gt;&lt;dates&gt;&lt;year&gt;1989&lt;/year&gt;&lt;pub-dates&gt;&lt;date&gt;Jul-Aug&lt;/date&gt;&lt;/pub-dates&gt;&lt;/dates&gt;&lt;accession-num&gt;2502382&lt;/accession-num&gt;&lt;urls&gt;&lt;related-urls&gt;&lt;url&gt;http://www.ncbi.nlm.nih.gov/entrez/query.fcgi?cmd=Retrieve&amp;amp;db=PubMed&amp;amp;dopt=Citation&amp;amp;list_uids=2502382 &lt;/url&gt;&lt;/related-urls&gt;&lt;/urls&gt;&lt;/record&gt;&lt;/Cite&gt;&lt;/EndNote&gt;</w:instrText>
      </w:r>
      <w:r w:rsidR="00B765F0">
        <w:rPr>
          <w:sz w:val="22"/>
          <w:szCs w:val="22"/>
          <w:lang w:val="en-NZ"/>
        </w:rPr>
        <w:fldChar w:fldCharType="separate"/>
      </w:r>
      <w:r w:rsidR="00835390">
        <w:rPr>
          <w:sz w:val="22"/>
          <w:szCs w:val="22"/>
          <w:lang w:val="en-NZ"/>
        </w:rPr>
        <w:t>(Commission, 1981, Commission, 1989)</w:t>
      </w:r>
      <w:r w:rsidR="00B765F0">
        <w:rPr>
          <w:sz w:val="22"/>
          <w:szCs w:val="22"/>
          <w:lang w:val="en-NZ"/>
        </w:rPr>
        <w:fldChar w:fldCharType="end"/>
      </w:r>
      <w:r w:rsidRPr="00B92A7A">
        <w:rPr>
          <w:sz w:val="22"/>
          <w:szCs w:val="22"/>
          <w:lang w:val="en-NZ"/>
        </w:rPr>
        <w:t xml:space="preserve">, </w:t>
      </w:r>
      <w:r w:rsidR="00835390">
        <w:rPr>
          <w:sz w:val="22"/>
          <w:szCs w:val="22"/>
          <w:lang w:val="en-NZ"/>
        </w:rPr>
        <w:t xml:space="preserve"> </w:t>
      </w:r>
      <w:r w:rsidRPr="00B92A7A">
        <w:rPr>
          <w:sz w:val="22"/>
          <w:szCs w:val="22"/>
          <w:lang w:val="en-NZ"/>
        </w:rPr>
        <w:t>though with minor modifications. It was possible to enter multiple seizure types per subject. For each seizure type, information regarding frequency and time of last seizure was requested.</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r w:rsidRPr="00B92A7A">
        <w:rPr>
          <w:b w:val="0"/>
          <w:sz w:val="22"/>
          <w:szCs w:val="22"/>
          <w:u w:val="single"/>
        </w:rPr>
        <w:t>Aetiology</w:t>
      </w:r>
    </w:p>
    <w:p w:rsidR="0042232B" w:rsidRPr="00B92A7A" w:rsidRDefault="0042232B" w:rsidP="00B92A7A">
      <w:pPr>
        <w:spacing w:line="480" w:lineRule="auto"/>
        <w:rPr>
          <w:sz w:val="22"/>
          <w:szCs w:val="22"/>
          <w:lang w:val="en-NZ"/>
        </w:rPr>
      </w:pPr>
      <w:r w:rsidRPr="00B92A7A">
        <w:rPr>
          <w:sz w:val="22"/>
          <w:szCs w:val="22"/>
          <w:lang w:val="en-NZ"/>
        </w:rPr>
        <w:t xml:space="preserve">Aetiology was divided into the following major categories: unknown; idiopathic; acquired structural disease; congenital / genetic / developmental disorder; metabolic; drug toxicity; other. Choosing any option led to further choices which more precisely defined the aetiology. For instance, selecting ‘acquired structural disease’ brought up the following options: </w:t>
      </w:r>
      <w:proofErr w:type="spellStart"/>
      <w:r w:rsidRPr="00B92A7A">
        <w:rPr>
          <w:sz w:val="22"/>
          <w:szCs w:val="22"/>
          <w:lang w:val="en-NZ"/>
        </w:rPr>
        <w:t>mesial</w:t>
      </w:r>
      <w:proofErr w:type="spellEnd"/>
      <w:r w:rsidRPr="00B92A7A">
        <w:rPr>
          <w:sz w:val="22"/>
          <w:szCs w:val="22"/>
          <w:lang w:val="en-NZ"/>
        </w:rPr>
        <w:t xml:space="preserve"> temporal sclerosis; tumour; stroke; vascular malformation; trauma; infective; and degenerative. Choosing </w:t>
      </w:r>
      <w:r w:rsidR="002D1EE1" w:rsidRPr="00B92A7A">
        <w:rPr>
          <w:sz w:val="22"/>
          <w:szCs w:val="22"/>
          <w:lang w:val="en-NZ"/>
        </w:rPr>
        <w:t>some</w:t>
      </w:r>
      <w:r w:rsidRPr="00B92A7A">
        <w:rPr>
          <w:sz w:val="22"/>
          <w:szCs w:val="22"/>
          <w:lang w:val="en-NZ"/>
        </w:rPr>
        <w:t xml:space="preserve"> of these options led to further subcategories</w:t>
      </w:r>
      <w:r w:rsidR="002D1EE1" w:rsidRPr="00B92A7A">
        <w:rPr>
          <w:sz w:val="22"/>
          <w:szCs w:val="22"/>
          <w:lang w:val="en-NZ"/>
        </w:rPr>
        <w:t xml:space="preserve"> being presented</w:t>
      </w:r>
      <w:r w:rsidRPr="00B92A7A">
        <w:rPr>
          <w:sz w:val="22"/>
          <w:szCs w:val="22"/>
          <w:lang w:val="en-NZ"/>
        </w:rPr>
        <w:t>.</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r w:rsidRPr="00B92A7A">
        <w:rPr>
          <w:b w:val="0"/>
          <w:sz w:val="22"/>
          <w:szCs w:val="22"/>
          <w:u w:val="single"/>
        </w:rPr>
        <w:t>Investigations</w:t>
      </w:r>
    </w:p>
    <w:p w:rsidR="00285518" w:rsidRPr="00B92A7A" w:rsidRDefault="0042232B" w:rsidP="00285518">
      <w:pPr>
        <w:spacing w:line="480" w:lineRule="auto"/>
        <w:rPr>
          <w:sz w:val="22"/>
          <w:szCs w:val="22"/>
          <w:lang w:val="en-NZ"/>
        </w:rPr>
      </w:pPr>
      <w:r w:rsidRPr="00515AE4">
        <w:rPr>
          <w:sz w:val="22"/>
          <w:szCs w:val="22"/>
          <w:lang w:val="en-NZ"/>
        </w:rPr>
        <w:t>Information was requested regarding EEG, MRI, Video Monitoring, and histology.</w:t>
      </w:r>
      <w:r w:rsidR="00285518" w:rsidRPr="00515AE4">
        <w:rPr>
          <w:sz w:val="22"/>
          <w:szCs w:val="22"/>
          <w:lang w:val="en-NZ"/>
        </w:rPr>
        <w:t xml:space="preserve"> Doctors were asked to indicate whether EEGs were normal, or if they showed </w:t>
      </w:r>
      <w:proofErr w:type="spellStart"/>
      <w:r w:rsidR="00285518" w:rsidRPr="00515AE4">
        <w:rPr>
          <w:sz w:val="22"/>
          <w:szCs w:val="22"/>
          <w:lang w:val="en-NZ"/>
        </w:rPr>
        <w:t>epileptiform</w:t>
      </w:r>
      <w:proofErr w:type="spellEnd"/>
      <w:r w:rsidR="00285518" w:rsidRPr="00515AE4">
        <w:rPr>
          <w:sz w:val="22"/>
          <w:szCs w:val="22"/>
          <w:lang w:val="en-NZ"/>
        </w:rPr>
        <w:t xml:space="preserve"> discharges or other abnormalities; if </w:t>
      </w:r>
      <w:proofErr w:type="spellStart"/>
      <w:r w:rsidR="00285518" w:rsidRPr="00515AE4">
        <w:rPr>
          <w:sz w:val="22"/>
          <w:szCs w:val="22"/>
          <w:lang w:val="en-NZ"/>
        </w:rPr>
        <w:t>epileptiform</w:t>
      </w:r>
      <w:proofErr w:type="spellEnd"/>
      <w:r w:rsidR="00285518" w:rsidRPr="00515AE4">
        <w:rPr>
          <w:sz w:val="22"/>
          <w:szCs w:val="22"/>
          <w:lang w:val="en-NZ"/>
        </w:rPr>
        <w:t xml:space="preserve"> discharges were seen, were these generalised or focal, and if focal, where were the discharges located? In a similar manner, doctors indicated </w:t>
      </w:r>
      <w:r w:rsidR="00285518" w:rsidRPr="00515AE4">
        <w:rPr>
          <w:sz w:val="22"/>
          <w:szCs w:val="22"/>
          <w:lang w:val="en-NZ"/>
        </w:rPr>
        <w:lastRenderedPageBreak/>
        <w:t>whether MRI scans were normal, showed abnormalities that were relevant to the epilepsy syndrome, or non-specific abnormalities. Again, doctors used drop-down boxes to indicate where the abnormalities were located.</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r w:rsidRPr="00B92A7A">
        <w:rPr>
          <w:b w:val="0"/>
          <w:sz w:val="22"/>
          <w:szCs w:val="22"/>
          <w:u w:val="single"/>
        </w:rPr>
        <w:t>Drug History</w:t>
      </w:r>
    </w:p>
    <w:p w:rsidR="0042232B" w:rsidRPr="00B92A7A" w:rsidRDefault="0042232B" w:rsidP="00B92A7A">
      <w:pPr>
        <w:spacing w:line="480" w:lineRule="auto"/>
        <w:rPr>
          <w:sz w:val="22"/>
          <w:szCs w:val="22"/>
          <w:lang w:val="en-NZ"/>
        </w:rPr>
      </w:pPr>
      <w:r w:rsidRPr="00B92A7A">
        <w:rPr>
          <w:sz w:val="22"/>
          <w:szCs w:val="22"/>
          <w:lang w:val="en-NZ"/>
        </w:rPr>
        <w:t xml:space="preserve">Doctors were asked to indicate current and previous </w:t>
      </w:r>
      <w:proofErr w:type="spellStart"/>
      <w:r w:rsidRPr="00B92A7A">
        <w:rPr>
          <w:sz w:val="22"/>
          <w:szCs w:val="22"/>
          <w:lang w:val="en-NZ"/>
        </w:rPr>
        <w:t>AEDs</w:t>
      </w:r>
      <w:proofErr w:type="spellEnd"/>
      <w:r w:rsidRPr="00B92A7A">
        <w:rPr>
          <w:sz w:val="22"/>
          <w:szCs w:val="22"/>
          <w:lang w:val="en-NZ"/>
        </w:rPr>
        <w:t xml:space="preserve"> from a list of all </w:t>
      </w:r>
      <w:proofErr w:type="spellStart"/>
      <w:r w:rsidRPr="00B92A7A">
        <w:rPr>
          <w:sz w:val="22"/>
          <w:szCs w:val="22"/>
          <w:lang w:val="en-NZ"/>
        </w:rPr>
        <w:t>AEDs</w:t>
      </w:r>
      <w:proofErr w:type="spellEnd"/>
      <w:r w:rsidRPr="00B92A7A">
        <w:rPr>
          <w:sz w:val="22"/>
          <w:szCs w:val="22"/>
          <w:lang w:val="en-NZ"/>
        </w:rPr>
        <w:t xml:space="preserve"> available </w:t>
      </w:r>
      <w:proofErr w:type="gramStart"/>
      <w:r w:rsidRPr="00B92A7A">
        <w:rPr>
          <w:sz w:val="22"/>
          <w:szCs w:val="22"/>
          <w:lang w:val="en-NZ"/>
        </w:rPr>
        <w:t>in</w:t>
      </w:r>
      <w:proofErr w:type="gramEnd"/>
      <w:r w:rsidRPr="00B92A7A">
        <w:rPr>
          <w:sz w:val="22"/>
          <w:szCs w:val="22"/>
          <w:lang w:val="en-NZ"/>
        </w:rPr>
        <w:t xml:space="preserve"> New Zealand. They were also asked to indicate any </w:t>
      </w:r>
      <w:proofErr w:type="spellStart"/>
      <w:r w:rsidRPr="00B92A7A">
        <w:rPr>
          <w:sz w:val="22"/>
          <w:szCs w:val="22"/>
          <w:lang w:val="en-NZ"/>
        </w:rPr>
        <w:t>AEDs</w:t>
      </w:r>
      <w:proofErr w:type="spellEnd"/>
      <w:r w:rsidRPr="00B92A7A">
        <w:rPr>
          <w:sz w:val="22"/>
          <w:szCs w:val="22"/>
          <w:lang w:val="en-NZ"/>
        </w:rPr>
        <w:t xml:space="preserve"> that were not suitable for a particular patient. Information regarding drug side effects was also collected.</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b w:val="0"/>
          <w:sz w:val="22"/>
          <w:szCs w:val="22"/>
          <w:u w:val="single"/>
        </w:rPr>
      </w:pPr>
      <w:proofErr w:type="spellStart"/>
      <w:r w:rsidRPr="00B92A7A">
        <w:rPr>
          <w:b w:val="0"/>
          <w:sz w:val="22"/>
          <w:szCs w:val="22"/>
          <w:u w:val="single"/>
        </w:rPr>
        <w:t>Intercurrent</w:t>
      </w:r>
      <w:proofErr w:type="spellEnd"/>
      <w:r w:rsidRPr="00B92A7A">
        <w:rPr>
          <w:b w:val="0"/>
          <w:sz w:val="22"/>
          <w:szCs w:val="22"/>
          <w:u w:val="single"/>
        </w:rPr>
        <w:t xml:space="preserve"> Illnesses</w:t>
      </w:r>
    </w:p>
    <w:p w:rsidR="0042232B" w:rsidRPr="00B92A7A" w:rsidRDefault="0042232B" w:rsidP="00B92A7A">
      <w:pPr>
        <w:spacing w:line="480" w:lineRule="auto"/>
        <w:rPr>
          <w:sz w:val="22"/>
          <w:szCs w:val="22"/>
          <w:lang w:val="en-NZ"/>
        </w:rPr>
      </w:pPr>
      <w:r w:rsidRPr="00B92A7A">
        <w:rPr>
          <w:sz w:val="22"/>
          <w:szCs w:val="22"/>
          <w:lang w:val="en-NZ"/>
        </w:rPr>
        <w:t xml:space="preserve">On the final page of the questionnaire, information regarding </w:t>
      </w:r>
      <w:proofErr w:type="spellStart"/>
      <w:r w:rsidRPr="00B92A7A">
        <w:rPr>
          <w:sz w:val="22"/>
          <w:szCs w:val="22"/>
          <w:lang w:val="en-NZ"/>
        </w:rPr>
        <w:t>intercurrent</w:t>
      </w:r>
      <w:proofErr w:type="spellEnd"/>
      <w:r w:rsidRPr="00B92A7A">
        <w:rPr>
          <w:sz w:val="22"/>
          <w:szCs w:val="22"/>
          <w:lang w:val="en-NZ"/>
        </w:rPr>
        <w:t xml:space="preserve"> illnesses and non-AED medications was sought. The doctor was asked whether these illnesses or drugs would affect the possible choice of antiepileptic drugs for this patient. Finally, the doctor was asked whether this patient would be appropriate for a randomised controlled trial</w:t>
      </w:r>
      <w:r w:rsidR="002D1EE1" w:rsidRPr="00B92A7A">
        <w:rPr>
          <w:sz w:val="22"/>
          <w:szCs w:val="22"/>
          <w:lang w:val="en-NZ"/>
        </w:rPr>
        <w:t>, or</w:t>
      </w:r>
      <w:r w:rsidRPr="00B92A7A">
        <w:rPr>
          <w:sz w:val="22"/>
          <w:szCs w:val="22"/>
          <w:lang w:val="en-NZ"/>
        </w:rPr>
        <w:t xml:space="preserve"> to choose from a list</w:t>
      </w:r>
      <w:r w:rsidR="00DB2F22" w:rsidRPr="00B92A7A">
        <w:rPr>
          <w:sz w:val="22"/>
          <w:szCs w:val="22"/>
          <w:lang w:val="en-NZ"/>
        </w:rPr>
        <w:t xml:space="preserve"> of possible reasons</w:t>
      </w:r>
      <w:r w:rsidR="002D1EE1" w:rsidRPr="00B92A7A">
        <w:rPr>
          <w:sz w:val="22"/>
          <w:szCs w:val="22"/>
          <w:lang w:val="en-NZ"/>
        </w:rPr>
        <w:t xml:space="preserve"> why the patient was not suitable</w:t>
      </w:r>
      <w:r w:rsidRPr="00B92A7A">
        <w:rPr>
          <w:sz w:val="22"/>
          <w:szCs w:val="22"/>
          <w:lang w:val="en-NZ"/>
        </w:rPr>
        <w:t>.</w:t>
      </w:r>
    </w:p>
    <w:p w:rsidR="0042232B" w:rsidRPr="00B92A7A" w:rsidRDefault="0042232B" w:rsidP="00B92A7A">
      <w:pPr>
        <w:spacing w:line="480" w:lineRule="auto"/>
        <w:rPr>
          <w:sz w:val="22"/>
          <w:szCs w:val="22"/>
          <w:lang w:val="en-NZ"/>
        </w:rPr>
      </w:pPr>
    </w:p>
    <w:p w:rsidR="0042232B" w:rsidRPr="00B92A7A" w:rsidRDefault="0042232B" w:rsidP="00B92A7A">
      <w:pPr>
        <w:pStyle w:val="Heading2"/>
        <w:spacing w:line="480" w:lineRule="auto"/>
        <w:rPr>
          <w:sz w:val="22"/>
          <w:szCs w:val="22"/>
        </w:rPr>
      </w:pPr>
      <w:r w:rsidRPr="00B92A7A">
        <w:rPr>
          <w:sz w:val="22"/>
          <w:szCs w:val="22"/>
        </w:rPr>
        <w:t>Demonstration Website</w:t>
      </w:r>
    </w:p>
    <w:p w:rsidR="0042232B" w:rsidRPr="00B92A7A" w:rsidRDefault="0042232B" w:rsidP="00B92A7A">
      <w:pPr>
        <w:spacing w:line="480" w:lineRule="auto"/>
        <w:rPr>
          <w:sz w:val="22"/>
          <w:szCs w:val="22"/>
          <w:lang w:val="en-NZ"/>
        </w:rPr>
      </w:pPr>
      <w:r w:rsidRPr="00B92A7A">
        <w:rPr>
          <w:sz w:val="22"/>
          <w:szCs w:val="22"/>
          <w:lang w:val="en-NZ"/>
        </w:rPr>
        <w:t xml:space="preserve">A demonstration website, which is not designed to store information on real patients, can be accessed until the end of 2010 to see how the process works. The website is:  </w:t>
      </w:r>
      <w:hyperlink r:id="rId9" w:history="1">
        <w:r w:rsidRPr="00B92A7A">
          <w:rPr>
            <w:rStyle w:val="Hyperlink"/>
            <w:sz w:val="22"/>
            <w:szCs w:val="22"/>
          </w:rPr>
          <w:t>www.epinetnz.co.nz/demo</w:t>
        </w:r>
      </w:hyperlink>
    </w:p>
    <w:p w:rsidR="0042232B" w:rsidRPr="00B92A7A" w:rsidRDefault="0042232B" w:rsidP="00B92A7A">
      <w:pPr>
        <w:spacing w:line="480" w:lineRule="auto"/>
        <w:rPr>
          <w:sz w:val="22"/>
          <w:szCs w:val="22"/>
          <w:lang w:val="en-NZ"/>
        </w:rPr>
      </w:pPr>
      <w:r w:rsidRPr="00B92A7A">
        <w:rPr>
          <w:sz w:val="22"/>
          <w:szCs w:val="22"/>
          <w:lang w:val="en-NZ"/>
        </w:rPr>
        <w:t>User name: epilepsy</w:t>
      </w:r>
    </w:p>
    <w:p w:rsidR="0042232B" w:rsidRPr="00B92A7A" w:rsidRDefault="0042232B" w:rsidP="00B92A7A">
      <w:pPr>
        <w:spacing w:line="480" w:lineRule="auto"/>
        <w:rPr>
          <w:sz w:val="22"/>
          <w:szCs w:val="22"/>
          <w:lang w:val="en-NZ"/>
        </w:rPr>
      </w:pPr>
      <w:r w:rsidRPr="00B92A7A">
        <w:rPr>
          <w:sz w:val="22"/>
          <w:szCs w:val="22"/>
          <w:lang w:val="en-NZ"/>
        </w:rPr>
        <w:t>Password: epilepsy</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Readers should be aware, that since the pilot study has now been completed, </w:t>
      </w:r>
      <w:proofErr w:type="gramStart"/>
      <w:r w:rsidRPr="00B92A7A">
        <w:rPr>
          <w:sz w:val="22"/>
          <w:szCs w:val="22"/>
          <w:lang w:val="en-NZ"/>
        </w:rPr>
        <w:t>the</w:t>
      </w:r>
      <w:proofErr w:type="gramEnd"/>
      <w:r w:rsidRPr="00B92A7A">
        <w:rPr>
          <w:sz w:val="22"/>
          <w:szCs w:val="22"/>
          <w:lang w:val="en-NZ"/>
        </w:rPr>
        <w:t xml:space="preserve"> security certificate has lapsed. Browsers will therefore give a message to that effect. No information on real patients should therefore be transmitted.</w:t>
      </w:r>
    </w:p>
    <w:p w:rsidR="0042232B" w:rsidRPr="00B92A7A" w:rsidRDefault="0042232B" w:rsidP="00B92A7A">
      <w:pPr>
        <w:spacing w:line="480" w:lineRule="auto"/>
        <w:rPr>
          <w:sz w:val="22"/>
          <w:szCs w:val="22"/>
          <w:lang w:val="en-NZ"/>
        </w:rPr>
      </w:pPr>
    </w:p>
    <w:p w:rsidR="0042232B" w:rsidRPr="00B92A7A" w:rsidRDefault="0042232B" w:rsidP="00B92A7A">
      <w:pPr>
        <w:pStyle w:val="Heading3"/>
        <w:spacing w:line="480" w:lineRule="auto"/>
        <w:rPr>
          <w:sz w:val="22"/>
          <w:szCs w:val="22"/>
        </w:rPr>
      </w:pPr>
      <w:r w:rsidRPr="00B92A7A">
        <w:rPr>
          <w:sz w:val="22"/>
          <w:szCs w:val="22"/>
        </w:rPr>
        <w:lastRenderedPageBreak/>
        <w:t>Randomisation Procedure</w:t>
      </w:r>
    </w:p>
    <w:p w:rsidR="0042232B" w:rsidRPr="00B92A7A" w:rsidRDefault="0042232B" w:rsidP="00B92A7A">
      <w:pPr>
        <w:spacing w:line="480" w:lineRule="auto"/>
        <w:rPr>
          <w:sz w:val="22"/>
          <w:szCs w:val="22"/>
          <w:lang w:val="en-NZ"/>
        </w:rPr>
      </w:pPr>
      <w:r w:rsidRPr="00B92A7A">
        <w:rPr>
          <w:sz w:val="22"/>
          <w:szCs w:val="22"/>
          <w:lang w:val="en-NZ"/>
        </w:rPr>
        <w:t xml:space="preserve">A computer algorithm determined whether the patient was eligible to be randomised to an AED for the second part of the study. </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Patients who had failed their first AED were selected; in addition, patients had to meet the following criteria, as assessed by the neurologist: </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 xml:space="preserve">presently receiving either </w:t>
      </w:r>
      <w:proofErr w:type="spellStart"/>
      <w:r w:rsidRPr="00B92A7A">
        <w:rPr>
          <w:sz w:val="22"/>
          <w:szCs w:val="22"/>
          <w:lang w:val="en-NZ"/>
        </w:rPr>
        <w:t>phenytoin</w:t>
      </w:r>
      <w:proofErr w:type="spellEnd"/>
      <w:r w:rsidRPr="00B92A7A">
        <w:rPr>
          <w:sz w:val="22"/>
          <w:szCs w:val="22"/>
          <w:lang w:val="en-NZ"/>
        </w:rPr>
        <w:t xml:space="preserve">, </w:t>
      </w:r>
      <w:proofErr w:type="spellStart"/>
      <w:r w:rsidRPr="00B92A7A">
        <w:rPr>
          <w:sz w:val="22"/>
          <w:szCs w:val="22"/>
          <w:lang w:val="en-NZ"/>
        </w:rPr>
        <w:t>carbamazepine</w:t>
      </w:r>
      <w:proofErr w:type="spellEnd"/>
      <w:r w:rsidRPr="00B92A7A">
        <w:rPr>
          <w:sz w:val="22"/>
          <w:szCs w:val="22"/>
          <w:lang w:val="en-NZ"/>
        </w:rPr>
        <w:t xml:space="preserve"> or sodium </w:t>
      </w:r>
      <w:proofErr w:type="spellStart"/>
      <w:r w:rsidRPr="00B92A7A">
        <w:rPr>
          <w:sz w:val="22"/>
          <w:szCs w:val="22"/>
          <w:lang w:val="en-NZ"/>
        </w:rPr>
        <w:t>valproate</w:t>
      </w:r>
      <w:proofErr w:type="spellEnd"/>
      <w:r w:rsidRPr="00B92A7A">
        <w:rPr>
          <w:sz w:val="22"/>
          <w:szCs w:val="22"/>
          <w:lang w:val="en-NZ"/>
        </w:rPr>
        <w:t xml:space="preserve">; </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appropriate to change to another AED, either because of continuing seizures, or because of intolerable side effects;</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having epileptic seizures and not having non-epileptic seizures;</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compliant with previous treatment;</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 xml:space="preserve">suitable for treatment with at least 2 of the following drugs: sodium </w:t>
      </w:r>
      <w:proofErr w:type="spellStart"/>
      <w:r w:rsidRPr="00B92A7A">
        <w:rPr>
          <w:sz w:val="22"/>
          <w:szCs w:val="22"/>
          <w:lang w:val="en-NZ"/>
        </w:rPr>
        <w:t>valproate</w:t>
      </w:r>
      <w:proofErr w:type="spellEnd"/>
      <w:r w:rsidRPr="00B92A7A">
        <w:rPr>
          <w:sz w:val="22"/>
          <w:szCs w:val="22"/>
          <w:lang w:val="en-NZ"/>
        </w:rPr>
        <w:t xml:space="preserve">, </w:t>
      </w:r>
      <w:proofErr w:type="spellStart"/>
      <w:r w:rsidRPr="00B92A7A">
        <w:rPr>
          <w:sz w:val="22"/>
          <w:szCs w:val="22"/>
          <w:lang w:val="en-NZ"/>
        </w:rPr>
        <w:t>carbamazepine</w:t>
      </w:r>
      <w:proofErr w:type="spellEnd"/>
      <w:r w:rsidRPr="00B92A7A">
        <w:rPr>
          <w:sz w:val="22"/>
          <w:szCs w:val="22"/>
          <w:lang w:val="en-NZ"/>
        </w:rPr>
        <w:t xml:space="preserve"> or </w:t>
      </w:r>
      <w:proofErr w:type="spellStart"/>
      <w:r w:rsidRPr="00B92A7A">
        <w:rPr>
          <w:sz w:val="22"/>
          <w:szCs w:val="22"/>
          <w:lang w:val="en-NZ"/>
        </w:rPr>
        <w:t>lamotrigine</w:t>
      </w:r>
      <w:proofErr w:type="spellEnd"/>
      <w:r w:rsidRPr="00B92A7A">
        <w:rPr>
          <w:sz w:val="22"/>
          <w:szCs w:val="22"/>
          <w:lang w:val="en-NZ"/>
        </w:rPr>
        <w:t>;</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 xml:space="preserve">suitable for a randomised controlled trial, and; </w:t>
      </w:r>
    </w:p>
    <w:p w:rsidR="0042232B" w:rsidRPr="00B92A7A" w:rsidRDefault="0042232B" w:rsidP="00FD6C48">
      <w:pPr>
        <w:numPr>
          <w:ilvl w:val="0"/>
          <w:numId w:val="3"/>
        </w:numPr>
        <w:spacing w:line="480" w:lineRule="auto"/>
        <w:rPr>
          <w:sz w:val="22"/>
          <w:szCs w:val="22"/>
          <w:lang w:val="en-NZ"/>
        </w:rPr>
      </w:pPr>
      <w:r w:rsidRPr="00B92A7A">
        <w:rPr>
          <w:sz w:val="22"/>
          <w:szCs w:val="22"/>
          <w:lang w:val="en-NZ"/>
        </w:rPr>
        <w:t>informed consent given to participate in a randomised controlled trial;</w:t>
      </w:r>
    </w:p>
    <w:p w:rsidR="0042232B" w:rsidRPr="00B92A7A" w:rsidRDefault="0042232B" w:rsidP="00B92A7A">
      <w:pPr>
        <w:spacing w:line="480" w:lineRule="auto"/>
        <w:ind w:left="360"/>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If the patient agreed to participate, then the patient was randomised immediately, and treatment was prescribed at the same visit.  The potential </w:t>
      </w:r>
      <w:proofErr w:type="spellStart"/>
      <w:r w:rsidRPr="00B92A7A">
        <w:rPr>
          <w:sz w:val="22"/>
          <w:szCs w:val="22"/>
          <w:lang w:val="en-NZ"/>
        </w:rPr>
        <w:t>AEDs</w:t>
      </w:r>
      <w:proofErr w:type="spellEnd"/>
      <w:r w:rsidRPr="00B92A7A">
        <w:rPr>
          <w:sz w:val="22"/>
          <w:szCs w:val="22"/>
          <w:lang w:val="en-NZ"/>
        </w:rPr>
        <w:t xml:space="preserve"> to which the patient could be randomised varied, depending on the previous AED, the specific epilepsy syndrome and the seizure types. Patients with either absence or </w:t>
      </w:r>
      <w:proofErr w:type="spellStart"/>
      <w:r w:rsidRPr="00B92A7A">
        <w:rPr>
          <w:sz w:val="22"/>
          <w:szCs w:val="22"/>
          <w:lang w:val="en-NZ"/>
        </w:rPr>
        <w:t>myoclonic</w:t>
      </w:r>
      <w:proofErr w:type="spellEnd"/>
      <w:r w:rsidRPr="00B92A7A">
        <w:rPr>
          <w:sz w:val="22"/>
          <w:szCs w:val="22"/>
          <w:lang w:val="en-NZ"/>
        </w:rPr>
        <w:t xml:space="preserve"> seizures were randomised to either sodium </w:t>
      </w:r>
      <w:proofErr w:type="spellStart"/>
      <w:r w:rsidRPr="00B92A7A">
        <w:rPr>
          <w:sz w:val="22"/>
          <w:szCs w:val="22"/>
          <w:lang w:val="en-NZ"/>
        </w:rPr>
        <w:t>valproate</w:t>
      </w:r>
      <w:proofErr w:type="spellEnd"/>
      <w:r w:rsidRPr="00B92A7A">
        <w:rPr>
          <w:sz w:val="22"/>
          <w:szCs w:val="22"/>
          <w:lang w:val="en-NZ"/>
        </w:rPr>
        <w:t xml:space="preserve"> or </w:t>
      </w:r>
      <w:proofErr w:type="spellStart"/>
      <w:proofErr w:type="gramStart"/>
      <w:r w:rsidRPr="00B92A7A">
        <w:rPr>
          <w:sz w:val="22"/>
          <w:szCs w:val="22"/>
          <w:lang w:val="en-NZ"/>
        </w:rPr>
        <w:t>lamotrigine</w:t>
      </w:r>
      <w:proofErr w:type="spellEnd"/>
      <w:r w:rsidRPr="00B92A7A">
        <w:rPr>
          <w:sz w:val="22"/>
          <w:szCs w:val="22"/>
          <w:lang w:val="en-NZ"/>
        </w:rPr>
        <w:t>,</w:t>
      </w:r>
      <w:proofErr w:type="gramEnd"/>
      <w:r w:rsidRPr="00B92A7A">
        <w:rPr>
          <w:sz w:val="22"/>
          <w:szCs w:val="22"/>
          <w:lang w:val="en-NZ"/>
        </w:rPr>
        <w:t xml:space="preserve"> provided they had not already used either of these </w:t>
      </w:r>
      <w:proofErr w:type="spellStart"/>
      <w:r w:rsidRPr="00B92A7A">
        <w:rPr>
          <w:sz w:val="22"/>
          <w:szCs w:val="22"/>
          <w:lang w:val="en-NZ"/>
        </w:rPr>
        <w:t>AEDs</w:t>
      </w:r>
      <w:proofErr w:type="spellEnd"/>
      <w:r w:rsidRPr="00B92A7A">
        <w:rPr>
          <w:sz w:val="22"/>
          <w:szCs w:val="22"/>
          <w:lang w:val="en-NZ"/>
        </w:rPr>
        <w:t>. All other patients were randomised to receive any of the 3 drugs they had not used previously.</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 xml:space="preserve">Neither the treating neurologist nor the </w:t>
      </w:r>
      <w:r w:rsidR="00DB2F22" w:rsidRPr="00B92A7A">
        <w:rPr>
          <w:sz w:val="22"/>
          <w:szCs w:val="22"/>
          <w:lang w:val="en-NZ"/>
        </w:rPr>
        <w:t>patient was</w:t>
      </w:r>
      <w:r w:rsidRPr="00B92A7A">
        <w:rPr>
          <w:sz w:val="22"/>
          <w:szCs w:val="22"/>
          <w:lang w:val="en-NZ"/>
        </w:rPr>
        <w:t xml:space="preserve"> blinded to the treatment. Guidelines for introducing the new AED and withdrawing the original AED were published on the website, but neurologists were free to do this </w:t>
      </w:r>
      <w:r w:rsidR="00A640BB" w:rsidRPr="00B92A7A">
        <w:rPr>
          <w:sz w:val="22"/>
          <w:szCs w:val="22"/>
          <w:lang w:val="en-NZ"/>
        </w:rPr>
        <w:t>according to</w:t>
      </w:r>
      <w:r w:rsidRPr="00B92A7A">
        <w:rPr>
          <w:sz w:val="22"/>
          <w:szCs w:val="22"/>
          <w:lang w:val="en-NZ"/>
        </w:rPr>
        <w:t xml:space="preserve"> their usual practice. Patients were asked to record their seizures in seizure diaries, which were brought to subsequent visits.</w:t>
      </w:r>
    </w:p>
    <w:p w:rsidR="0042232B" w:rsidRPr="00B92A7A" w:rsidRDefault="0042232B" w:rsidP="00B92A7A">
      <w:pPr>
        <w:pStyle w:val="Heading2"/>
        <w:spacing w:line="480" w:lineRule="auto"/>
        <w:rPr>
          <w:sz w:val="22"/>
          <w:szCs w:val="22"/>
        </w:rPr>
      </w:pPr>
      <w:r w:rsidRPr="00B92A7A">
        <w:rPr>
          <w:sz w:val="22"/>
          <w:szCs w:val="22"/>
        </w:rPr>
        <w:lastRenderedPageBreak/>
        <w:t>Follow Up</w:t>
      </w:r>
    </w:p>
    <w:p w:rsidR="0042232B" w:rsidRPr="00B92A7A" w:rsidRDefault="0042232B" w:rsidP="00B92A7A">
      <w:pPr>
        <w:spacing w:line="480" w:lineRule="auto"/>
        <w:rPr>
          <w:sz w:val="22"/>
          <w:szCs w:val="22"/>
          <w:lang w:val="en-NZ"/>
        </w:rPr>
      </w:pPr>
      <w:r w:rsidRPr="00B92A7A">
        <w:rPr>
          <w:sz w:val="22"/>
          <w:szCs w:val="22"/>
          <w:lang w:val="en-NZ"/>
        </w:rPr>
        <w:t xml:space="preserve">Decisions regarding timing of follow up visits were left to the discretion and usual clinical practice of the recruiting doctor, except that at least one visit in the following year was required </w:t>
      </w:r>
      <w:r w:rsidR="00492513" w:rsidRPr="00B92A7A">
        <w:rPr>
          <w:sz w:val="22"/>
          <w:szCs w:val="22"/>
          <w:lang w:val="en-NZ"/>
        </w:rPr>
        <w:t>of patients who were randomised</w:t>
      </w:r>
      <w:r w:rsidRPr="00B92A7A">
        <w:rPr>
          <w:sz w:val="22"/>
          <w:szCs w:val="22"/>
          <w:lang w:val="en-NZ"/>
        </w:rPr>
        <w:t xml:space="preserve">. </w:t>
      </w:r>
      <w:r w:rsidR="00492513" w:rsidRPr="00B92A7A">
        <w:rPr>
          <w:sz w:val="22"/>
          <w:szCs w:val="22"/>
          <w:lang w:val="en-NZ"/>
        </w:rPr>
        <w:t xml:space="preserve"> Doctors were sent e-mails around the time they indicated they would be seeing the patient again, reminding them to fill in the follow-up questionnaire.</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This pilot study was approved by the New Zealand Multi-region Ethics Committee. Patients were recruited between June and December 2007, and followed to December 2008.</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b/>
          <w:sz w:val="22"/>
          <w:szCs w:val="22"/>
          <w:lang w:val="en-NZ"/>
        </w:rPr>
      </w:pPr>
      <w:r w:rsidRPr="00B92A7A">
        <w:rPr>
          <w:b/>
          <w:sz w:val="22"/>
          <w:szCs w:val="22"/>
          <w:lang w:val="en-NZ"/>
        </w:rPr>
        <w:t>Recruitment of Investigators:</w:t>
      </w:r>
    </w:p>
    <w:p w:rsidR="0042232B" w:rsidRPr="00B92A7A" w:rsidRDefault="0042232B" w:rsidP="00B92A7A">
      <w:pPr>
        <w:spacing w:line="480" w:lineRule="auto"/>
        <w:rPr>
          <w:sz w:val="22"/>
          <w:szCs w:val="22"/>
          <w:lang w:val="en-NZ"/>
        </w:rPr>
      </w:pPr>
      <w:r w:rsidRPr="00B92A7A">
        <w:rPr>
          <w:sz w:val="22"/>
          <w:szCs w:val="22"/>
          <w:lang w:val="en-NZ"/>
        </w:rPr>
        <w:t xml:space="preserve">Presentations outlining this study were made at the annual scientific meetings of </w:t>
      </w:r>
      <w:proofErr w:type="gramStart"/>
      <w:r w:rsidRPr="00B92A7A">
        <w:rPr>
          <w:sz w:val="22"/>
          <w:szCs w:val="22"/>
          <w:lang w:val="en-NZ"/>
        </w:rPr>
        <w:t>the  Neurological</w:t>
      </w:r>
      <w:proofErr w:type="gramEnd"/>
      <w:r w:rsidRPr="00B92A7A">
        <w:rPr>
          <w:sz w:val="22"/>
          <w:szCs w:val="22"/>
          <w:lang w:val="en-NZ"/>
        </w:rPr>
        <w:t xml:space="preserve"> Association of New Zealand, and at the inaugural meeting of the New Zealand chapter of the ILAE.  Neurologists at both meetings were invited to participate as co-investigators. In addition, all 40 neurologists and paediatric neurologists practising in New Zealand were also invited to participate by e-mail.</w:t>
      </w:r>
    </w:p>
    <w:p w:rsidR="0042232B" w:rsidRPr="00B92A7A" w:rsidRDefault="0042232B" w:rsidP="00B92A7A">
      <w:pPr>
        <w:spacing w:line="480" w:lineRule="auto"/>
        <w:rPr>
          <w:sz w:val="22"/>
          <w:szCs w:val="22"/>
          <w:lang w:val="en-NZ"/>
        </w:rPr>
      </w:pPr>
    </w:p>
    <w:p w:rsidR="0042232B" w:rsidRPr="00A67A0D" w:rsidRDefault="0042232B" w:rsidP="00B92A7A">
      <w:pPr>
        <w:pStyle w:val="Heading2"/>
        <w:spacing w:line="480" w:lineRule="auto"/>
      </w:pPr>
      <w:r w:rsidRPr="00A67A0D">
        <w:t>Results</w:t>
      </w:r>
    </w:p>
    <w:p w:rsidR="0042232B" w:rsidRPr="00B92A7A" w:rsidRDefault="0042232B" w:rsidP="00B92A7A">
      <w:pPr>
        <w:spacing w:line="480" w:lineRule="auto"/>
        <w:rPr>
          <w:b/>
          <w:sz w:val="22"/>
          <w:szCs w:val="22"/>
          <w:lang w:val="en-NZ"/>
        </w:rPr>
      </w:pPr>
      <w:r w:rsidRPr="00B92A7A">
        <w:rPr>
          <w:b/>
          <w:sz w:val="22"/>
          <w:szCs w:val="22"/>
          <w:lang w:val="en-NZ"/>
        </w:rPr>
        <w:t>Doctors:</w:t>
      </w:r>
    </w:p>
    <w:p w:rsidR="0042232B" w:rsidRPr="00B92A7A" w:rsidRDefault="0042232B" w:rsidP="00B92A7A">
      <w:pPr>
        <w:spacing w:line="480" w:lineRule="auto"/>
        <w:rPr>
          <w:sz w:val="22"/>
          <w:szCs w:val="22"/>
        </w:rPr>
      </w:pPr>
      <w:r w:rsidRPr="00B92A7A">
        <w:rPr>
          <w:sz w:val="22"/>
          <w:szCs w:val="22"/>
          <w:lang w:val="en-NZ"/>
        </w:rPr>
        <w:t xml:space="preserve">Thirty adult and paediatric neurologists agreed to participate, and were registered as users of the site. </w:t>
      </w:r>
      <w:r w:rsidRPr="00B92A7A">
        <w:rPr>
          <w:sz w:val="22"/>
          <w:szCs w:val="22"/>
        </w:rPr>
        <w:t>Sixteen of these neurologists from 8 different cities enrolled patients. Participating doctors registered between 1 and 38 patients each. Participating neurologists are listed at the end of this paper.</w:t>
      </w:r>
    </w:p>
    <w:p w:rsidR="0042232B" w:rsidRPr="00B92A7A" w:rsidRDefault="0042232B" w:rsidP="00B92A7A">
      <w:pPr>
        <w:spacing w:line="480" w:lineRule="auto"/>
        <w:rPr>
          <w:sz w:val="22"/>
          <w:szCs w:val="22"/>
        </w:rPr>
      </w:pPr>
    </w:p>
    <w:p w:rsidR="0042232B" w:rsidRPr="00B92A7A" w:rsidRDefault="0042232B" w:rsidP="00B92A7A">
      <w:pPr>
        <w:spacing w:line="480" w:lineRule="auto"/>
        <w:rPr>
          <w:sz w:val="22"/>
          <w:szCs w:val="22"/>
          <w:lang w:val="en-NZ"/>
        </w:rPr>
      </w:pPr>
      <w:r w:rsidRPr="00B92A7A">
        <w:rPr>
          <w:sz w:val="22"/>
          <w:szCs w:val="22"/>
          <w:lang w:val="en-NZ"/>
        </w:rPr>
        <w:t>After familiarisation with the website, it took doctors 6 – 8 minutes to enter data on an average new patient. More complex patients, for whom notes had to be searched to find the relevant information, required up to 20 minutes for data entry.</w:t>
      </w:r>
      <w:r w:rsidR="00AA5A9C" w:rsidRPr="00B92A7A">
        <w:rPr>
          <w:sz w:val="22"/>
          <w:szCs w:val="22"/>
          <w:lang w:val="en-NZ"/>
        </w:rPr>
        <w:t xml:space="preserve"> </w:t>
      </w:r>
    </w:p>
    <w:p w:rsidR="0042232B" w:rsidRPr="00B92A7A" w:rsidRDefault="0042232B" w:rsidP="00B92A7A">
      <w:pPr>
        <w:spacing w:line="480" w:lineRule="auto"/>
        <w:rPr>
          <w:b/>
          <w:sz w:val="22"/>
          <w:szCs w:val="22"/>
          <w:lang w:val="en-NZ"/>
        </w:rPr>
      </w:pPr>
      <w:r w:rsidRPr="00B92A7A">
        <w:rPr>
          <w:b/>
          <w:sz w:val="22"/>
          <w:szCs w:val="22"/>
        </w:rPr>
        <w:lastRenderedPageBreak/>
        <w:t>Patients:</w:t>
      </w:r>
    </w:p>
    <w:p w:rsidR="006358C4" w:rsidRPr="00B92A7A" w:rsidRDefault="0042232B" w:rsidP="00B92A7A">
      <w:pPr>
        <w:spacing w:line="480" w:lineRule="auto"/>
        <w:rPr>
          <w:sz w:val="22"/>
          <w:szCs w:val="22"/>
        </w:rPr>
      </w:pPr>
      <w:r w:rsidRPr="00B92A7A">
        <w:rPr>
          <w:sz w:val="22"/>
          <w:szCs w:val="22"/>
          <w:lang w:val="en-NZ"/>
        </w:rPr>
        <w:t>One</w:t>
      </w:r>
      <w:r w:rsidRPr="00B92A7A">
        <w:rPr>
          <w:sz w:val="22"/>
          <w:szCs w:val="22"/>
        </w:rPr>
        <w:t xml:space="preserve"> hundred and thirty seven patients were registered via the website (Table 1)</w:t>
      </w:r>
      <w:r w:rsidR="00AA5A9C" w:rsidRPr="00B92A7A">
        <w:rPr>
          <w:sz w:val="22"/>
          <w:szCs w:val="22"/>
        </w:rPr>
        <w:t xml:space="preserve">. Ages ranged from 1 month to 78 yr. </w:t>
      </w:r>
      <w:proofErr w:type="gramStart"/>
      <w:r w:rsidR="00AA5A9C" w:rsidRPr="00B92A7A">
        <w:rPr>
          <w:sz w:val="22"/>
          <w:szCs w:val="22"/>
        </w:rPr>
        <w:t>Sixty</w:t>
      </w:r>
      <w:proofErr w:type="gramEnd"/>
      <w:r w:rsidR="00AA5A9C" w:rsidRPr="00B92A7A">
        <w:rPr>
          <w:sz w:val="22"/>
          <w:szCs w:val="22"/>
        </w:rPr>
        <w:t xml:space="preserve"> patients were male, and 77 female. </w:t>
      </w:r>
      <w:r w:rsidR="00C456E7" w:rsidRPr="00B92A7A">
        <w:rPr>
          <w:sz w:val="22"/>
          <w:szCs w:val="22"/>
        </w:rPr>
        <w:t xml:space="preserve">Fifty patients had generalised seizures, and 99 had partial seizures.  The epilepsy was considered idiopathic in 30 patients, secondary to acquired structural disease in 49, and secondary to congenital, genetic, or development disorders in 10. The aetiology was unknown in 48 patients. </w:t>
      </w:r>
      <w:r w:rsidR="00F636FA" w:rsidRPr="00B92A7A">
        <w:rPr>
          <w:sz w:val="22"/>
          <w:szCs w:val="22"/>
        </w:rPr>
        <w:t>Ten</w:t>
      </w:r>
      <w:r w:rsidR="00AA5A9C" w:rsidRPr="00B92A7A">
        <w:rPr>
          <w:sz w:val="22"/>
          <w:szCs w:val="22"/>
        </w:rPr>
        <w:t xml:space="preserve"> patients had not been treated with </w:t>
      </w:r>
      <w:proofErr w:type="spellStart"/>
      <w:r w:rsidR="00AA5A9C" w:rsidRPr="00B92A7A">
        <w:rPr>
          <w:sz w:val="22"/>
          <w:szCs w:val="22"/>
        </w:rPr>
        <w:t>AEDs</w:t>
      </w:r>
      <w:proofErr w:type="spellEnd"/>
      <w:r w:rsidR="00AA5A9C" w:rsidRPr="00B92A7A">
        <w:rPr>
          <w:sz w:val="22"/>
          <w:szCs w:val="22"/>
        </w:rPr>
        <w:t xml:space="preserve">. </w:t>
      </w:r>
      <w:r w:rsidR="00AA5A9C" w:rsidRPr="00B92A7A">
        <w:rPr>
          <w:sz w:val="22"/>
          <w:szCs w:val="22"/>
          <w:lang w:val="en-NZ"/>
        </w:rPr>
        <w:t>One</w:t>
      </w:r>
      <w:r w:rsidR="00AA5A9C" w:rsidRPr="00B92A7A">
        <w:rPr>
          <w:sz w:val="22"/>
          <w:szCs w:val="22"/>
        </w:rPr>
        <w:t xml:space="preserve"> hundred and thirteen patients</w:t>
      </w:r>
      <w:r w:rsidRPr="00B92A7A">
        <w:rPr>
          <w:sz w:val="22"/>
          <w:szCs w:val="22"/>
        </w:rPr>
        <w:t xml:space="preserve"> were considered suitable for drug trials. </w:t>
      </w:r>
      <w:r w:rsidR="00AA5A9C" w:rsidRPr="00B92A7A">
        <w:rPr>
          <w:sz w:val="22"/>
          <w:szCs w:val="22"/>
        </w:rPr>
        <w:t xml:space="preserve"> </w:t>
      </w:r>
    </w:p>
    <w:p w:rsidR="00AA5A9C" w:rsidRPr="00B92A7A" w:rsidRDefault="00AA5A9C" w:rsidP="00B92A7A">
      <w:pPr>
        <w:spacing w:line="480" w:lineRule="auto"/>
        <w:rPr>
          <w:sz w:val="22"/>
          <w:szCs w:val="22"/>
          <w:highlight w:val="yellow"/>
        </w:rPr>
      </w:pPr>
    </w:p>
    <w:p w:rsidR="00955D83" w:rsidRPr="00B92A7A" w:rsidRDefault="0042232B" w:rsidP="00B92A7A">
      <w:pPr>
        <w:spacing w:line="480" w:lineRule="auto"/>
        <w:rPr>
          <w:sz w:val="22"/>
          <w:szCs w:val="22"/>
        </w:rPr>
      </w:pPr>
      <w:r w:rsidRPr="00B92A7A">
        <w:rPr>
          <w:sz w:val="22"/>
          <w:szCs w:val="22"/>
        </w:rPr>
        <w:t xml:space="preserve">Thirty five patients who had used a single AED were enrolled; of these, 14 patients were successfully randomised on line in the second part of the study to receive a different drug. These patients had previously used </w:t>
      </w:r>
      <w:proofErr w:type="spellStart"/>
      <w:r w:rsidRPr="00B92A7A">
        <w:rPr>
          <w:sz w:val="22"/>
          <w:szCs w:val="22"/>
        </w:rPr>
        <w:t>phenytoin</w:t>
      </w:r>
      <w:proofErr w:type="spellEnd"/>
      <w:r w:rsidRPr="00B92A7A">
        <w:rPr>
          <w:sz w:val="22"/>
          <w:szCs w:val="22"/>
        </w:rPr>
        <w:t xml:space="preserve"> (4), </w:t>
      </w:r>
      <w:proofErr w:type="spellStart"/>
      <w:r w:rsidRPr="00B92A7A">
        <w:rPr>
          <w:sz w:val="22"/>
          <w:szCs w:val="22"/>
        </w:rPr>
        <w:t>carbamazepine</w:t>
      </w:r>
      <w:proofErr w:type="spellEnd"/>
      <w:r w:rsidRPr="00B92A7A">
        <w:rPr>
          <w:sz w:val="22"/>
          <w:szCs w:val="22"/>
        </w:rPr>
        <w:t xml:space="preserve"> (7), and sodium </w:t>
      </w:r>
      <w:proofErr w:type="spellStart"/>
      <w:r w:rsidR="00835390" w:rsidRPr="00B92A7A">
        <w:rPr>
          <w:sz w:val="22"/>
          <w:szCs w:val="22"/>
        </w:rPr>
        <w:t>valproate</w:t>
      </w:r>
      <w:proofErr w:type="spellEnd"/>
      <w:r w:rsidRPr="00B92A7A">
        <w:rPr>
          <w:sz w:val="22"/>
          <w:szCs w:val="22"/>
        </w:rPr>
        <w:t xml:space="preserve"> (3). Twenty-one patients were not randomise</w:t>
      </w:r>
      <w:r w:rsidR="00C456E7" w:rsidRPr="00B92A7A">
        <w:rPr>
          <w:sz w:val="22"/>
          <w:szCs w:val="22"/>
        </w:rPr>
        <w:t>d for various reasons.  (Table 1</w:t>
      </w:r>
      <w:r w:rsidRPr="00B92A7A">
        <w:rPr>
          <w:sz w:val="22"/>
          <w:szCs w:val="22"/>
        </w:rPr>
        <w:t>)</w:t>
      </w:r>
      <w:r w:rsidR="00955D83" w:rsidRPr="00B92A7A">
        <w:rPr>
          <w:sz w:val="22"/>
          <w:szCs w:val="22"/>
        </w:rPr>
        <w:t xml:space="preserve"> </w:t>
      </w:r>
      <w:r w:rsidR="00955D83" w:rsidRPr="00B92A7A">
        <w:rPr>
          <w:snapToGrid w:val="0"/>
          <w:color w:val="000000"/>
          <w:sz w:val="22"/>
          <w:szCs w:val="22"/>
          <w:lang w:eastAsia="en-US"/>
        </w:rPr>
        <w:t xml:space="preserve">Six patients could not be entered in the trial because only one of the three potential </w:t>
      </w:r>
      <w:proofErr w:type="spellStart"/>
      <w:r w:rsidR="00955D83" w:rsidRPr="00B92A7A">
        <w:rPr>
          <w:snapToGrid w:val="0"/>
          <w:color w:val="000000"/>
          <w:sz w:val="22"/>
          <w:szCs w:val="22"/>
          <w:lang w:eastAsia="en-US"/>
        </w:rPr>
        <w:t>AEDs</w:t>
      </w:r>
      <w:proofErr w:type="spellEnd"/>
      <w:r w:rsidR="00955D83" w:rsidRPr="00B92A7A">
        <w:rPr>
          <w:snapToGrid w:val="0"/>
          <w:color w:val="000000"/>
          <w:sz w:val="22"/>
          <w:szCs w:val="22"/>
          <w:lang w:eastAsia="en-US"/>
        </w:rPr>
        <w:t xml:space="preserve"> to which they could </w:t>
      </w:r>
      <w:r w:rsidR="00EA3ACB" w:rsidRPr="00B92A7A">
        <w:rPr>
          <w:snapToGrid w:val="0"/>
          <w:color w:val="000000"/>
          <w:sz w:val="22"/>
          <w:szCs w:val="22"/>
          <w:lang w:eastAsia="en-US"/>
        </w:rPr>
        <w:t>be</w:t>
      </w:r>
      <w:r w:rsidR="00955D83" w:rsidRPr="00B92A7A">
        <w:rPr>
          <w:snapToGrid w:val="0"/>
          <w:color w:val="000000"/>
          <w:sz w:val="22"/>
          <w:szCs w:val="22"/>
          <w:lang w:eastAsia="en-US"/>
        </w:rPr>
        <w:t xml:space="preserve"> randomised was considered suitable.</w:t>
      </w:r>
    </w:p>
    <w:p w:rsidR="0042232B" w:rsidRPr="00B92A7A" w:rsidRDefault="0042232B" w:rsidP="00B92A7A">
      <w:pPr>
        <w:spacing w:line="480" w:lineRule="auto"/>
        <w:rPr>
          <w:sz w:val="22"/>
          <w:szCs w:val="22"/>
        </w:rPr>
      </w:pPr>
    </w:p>
    <w:p w:rsidR="0042232B" w:rsidRPr="00B92A7A" w:rsidRDefault="0042232B" w:rsidP="00B92A7A">
      <w:pPr>
        <w:spacing w:line="480" w:lineRule="auto"/>
        <w:rPr>
          <w:sz w:val="22"/>
          <w:szCs w:val="22"/>
        </w:rPr>
      </w:pPr>
      <w:r w:rsidRPr="00B92A7A">
        <w:rPr>
          <w:snapToGrid w:val="0"/>
          <w:color w:val="000000"/>
          <w:sz w:val="22"/>
          <w:szCs w:val="22"/>
          <w:lang w:eastAsia="en-US"/>
        </w:rPr>
        <w:t xml:space="preserve">Randomisation resulted in </w:t>
      </w:r>
      <w:r w:rsidR="00FD6C48">
        <w:rPr>
          <w:snapToGrid w:val="0"/>
          <w:color w:val="000000"/>
          <w:sz w:val="22"/>
          <w:szCs w:val="22"/>
          <w:lang w:eastAsia="en-US"/>
        </w:rPr>
        <w:t>the following: 10 of</w:t>
      </w:r>
      <w:r w:rsidRPr="00B92A7A">
        <w:rPr>
          <w:snapToGrid w:val="0"/>
          <w:color w:val="000000"/>
          <w:sz w:val="22"/>
          <w:szCs w:val="22"/>
          <w:lang w:eastAsia="en-US"/>
        </w:rPr>
        <w:t xml:space="preserve"> 14 patients el</w:t>
      </w:r>
      <w:r w:rsidR="00FD6C48">
        <w:rPr>
          <w:snapToGrid w:val="0"/>
          <w:color w:val="000000"/>
          <w:sz w:val="22"/>
          <w:szCs w:val="22"/>
          <w:lang w:eastAsia="en-US"/>
        </w:rPr>
        <w:t xml:space="preserve">igible for </w:t>
      </w:r>
      <w:proofErr w:type="spellStart"/>
      <w:r w:rsidR="00FD6C48">
        <w:rPr>
          <w:snapToGrid w:val="0"/>
          <w:color w:val="000000"/>
          <w:sz w:val="22"/>
          <w:szCs w:val="22"/>
          <w:lang w:eastAsia="en-US"/>
        </w:rPr>
        <w:t>lamotrigine</w:t>
      </w:r>
      <w:proofErr w:type="spellEnd"/>
      <w:r w:rsidR="00FD6C48">
        <w:rPr>
          <w:snapToGrid w:val="0"/>
          <w:color w:val="000000"/>
          <w:sz w:val="22"/>
          <w:szCs w:val="22"/>
          <w:lang w:eastAsia="en-US"/>
        </w:rPr>
        <w:t xml:space="preserve"> received </w:t>
      </w:r>
      <w:proofErr w:type="spellStart"/>
      <w:r w:rsidR="00FD6C48">
        <w:rPr>
          <w:snapToGrid w:val="0"/>
          <w:color w:val="000000"/>
          <w:sz w:val="22"/>
          <w:szCs w:val="22"/>
          <w:lang w:eastAsia="en-US"/>
        </w:rPr>
        <w:t>lamotrigine</w:t>
      </w:r>
      <w:proofErr w:type="spellEnd"/>
      <w:r w:rsidR="00FD6C48">
        <w:rPr>
          <w:snapToGrid w:val="0"/>
          <w:color w:val="000000"/>
          <w:sz w:val="22"/>
          <w:szCs w:val="22"/>
          <w:lang w:eastAsia="en-US"/>
        </w:rPr>
        <w:t>;</w:t>
      </w:r>
      <w:r w:rsidRPr="00B92A7A">
        <w:rPr>
          <w:snapToGrid w:val="0"/>
          <w:color w:val="000000"/>
          <w:sz w:val="22"/>
          <w:szCs w:val="22"/>
          <w:lang w:eastAsia="en-US"/>
        </w:rPr>
        <w:t xml:space="preserve"> 3 of 7 patients </w:t>
      </w:r>
      <w:r w:rsidR="00835390" w:rsidRPr="00B92A7A">
        <w:rPr>
          <w:snapToGrid w:val="0"/>
          <w:color w:val="000000"/>
          <w:sz w:val="22"/>
          <w:szCs w:val="22"/>
          <w:lang w:eastAsia="en-US"/>
        </w:rPr>
        <w:t>eligible for</w:t>
      </w:r>
      <w:r w:rsidR="00FD6C48">
        <w:rPr>
          <w:snapToGrid w:val="0"/>
          <w:color w:val="000000"/>
          <w:sz w:val="22"/>
          <w:szCs w:val="22"/>
          <w:lang w:eastAsia="en-US"/>
        </w:rPr>
        <w:t xml:space="preserve"> </w:t>
      </w:r>
      <w:proofErr w:type="spellStart"/>
      <w:r w:rsidR="00FD6C48">
        <w:rPr>
          <w:snapToGrid w:val="0"/>
          <w:color w:val="000000"/>
          <w:sz w:val="22"/>
          <w:szCs w:val="22"/>
          <w:lang w:eastAsia="en-US"/>
        </w:rPr>
        <w:t>carbamazepine</w:t>
      </w:r>
      <w:proofErr w:type="spellEnd"/>
      <w:r w:rsidR="00FD6C48">
        <w:rPr>
          <w:snapToGrid w:val="0"/>
          <w:color w:val="000000"/>
          <w:sz w:val="22"/>
          <w:szCs w:val="22"/>
          <w:lang w:eastAsia="en-US"/>
        </w:rPr>
        <w:t xml:space="preserve"> received</w:t>
      </w:r>
      <w:r w:rsidRPr="00B92A7A">
        <w:rPr>
          <w:snapToGrid w:val="0"/>
          <w:color w:val="000000"/>
          <w:sz w:val="22"/>
          <w:szCs w:val="22"/>
          <w:lang w:eastAsia="en-US"/>
        </w:rPr>
        <w:t xml:space="preserve"> </w:t>
      </w:r>
      <w:proofErr w:type="spellStart"/>
      <w:r w:rsidRPr="00B92A7A">
        <w:rPr>
          <w:snapToGrid w:val="0"/>
          <w:color w:val="000000"/>
          <w:sz w:val="22"/>
          <w:szCs w:val="22"/>
          <w:lang w:eastAsia="en-US"/>
        </w:rPr>
        <w:t>carbamazepine</w:t>
      </w:r>
      <w:proofErr w:type="spellEnd"/>
      <w:r w:rsidR="00FD6C48">
        <w:rPr>
          <w:snapToGrid w:val="0"/>
          <w:color w:val="000000"/>
          <w:sz w:val="22"/>
          <w:szCs w:val="22"/>
          <w:lang w:eastAsia="en-US"/>
        </w:rPr>
        <w:t>;</w:t>
      </w:r>
      <w:r w:rsidRPr="00B92A7A">
        <w:rPr>
          <w:snapToGrid w:val="0"/>
          <w:color w:val="000000"/>
          <w:sz w:val="22"/>
          <w:szCs w:val="22"/>
          <w:lang w:eastAsia="en-US"/>
        </w:rPr>
        <w:t xml:space="preserve"> and 1 of 10 patients eligibl</w:t>
      </w:r>
      <w:r w:rsidR="00FD6C48">
        <w:rPr>
          <w:snapToGrid w:val="0"/>
          <w:color w:val="000000"/>
          <w:sz w:val="22"/>
          <w:szCs w:val="22"/>
          <w:lang w:eastAsia="en-US"/>
        </w:rPr>
        <w:t xml:space="preserve">e for sodium </w:t>
      </w:r>
      <w:proofErr w:type="spellStart"/>
      <w:r w:rsidR="00FD6C48">
        <w:rPr>
          <w:snapToGrid w:val="0"/>
          <w:color w:val="000000"/>
          <w:sz w:val="22"/>
          <w:szCs w:val="22"/>
          <w:lang w:eastAsia="en-US"/>
        </w:rPr>
        <w:t>valproate</w:t>
      </w:r>
      <w:proofErr w:type="spellEnd"/>
      <w:r w:rsidR="00FD6C48">
        <w:rPr>
          <w:snapToGrid w:val="0"/>
          <w:color w:val="000000"/>
          <w:sz w:val="22"/>
          <w:szCs w:val="22"/>
          <w:lang w:eastAsia="en-US"/>
        </w:rPr>
        <w:t xml:space="preserve"> received</w:t>
      </w:r>
      <w:r w:rsidRPr="00B92A7A">
        <w:rPr>
          <w:snapToGrid w:val="0"/>
          <w:color w:val="000000"/>
          <w:sz w:val="22"/>
          <w:szCs w:val="22"/>
          <w:lang w:eastAsia="en-US"/>
        </w:rPr>
        <w:t xml:space="preserve"> sodium </w:t>
      </w:r>
      <w:proofErr w:type="spellStart"/>
      <w:r w:rsidRPr="00B92A7A">
        <w:rPr>
          <w:snapToGrid w:val="0"/>
          <w:color w:val="000000"/>
          <w:sz w:val="22"/>
          <w:szCs w:val="22"/>
          <w:lang w:eastAsia="en-US"/>
        </w:rPr>
        <w:t>valproate</w:t>
      </w:r>
      <w:proofErr w:type="spellEnd"/>
      <w:r w:rsidRPr="00B92A7A">
        <w:rPr>
          <w:snapToGrid w:val="0"/>
          <w:color w:val="000000"/>
          <w:sz w:val="22"/>
          <w:szCs w:val="22"/>
          <w:lang w:eastAsia="en-US"/>
        </w:rPr>
        <w:t>.</w:t>
      </w:r>
      <w:r w:rsidR="00C456E7" w:rsidRPr="00B92A7A">
        <w:rPr>
          <w:snapToGrid w:val="0"/>
          <w:color w:val="000000"/>
          <w:sz w:val="22"/>
          <w:szCs w:val="22"/>
          <w:lang w:eastAsia="en-US"/>
        </w:rPr>
        <w:t xml:space="preserve"> (Table 2)</w:t>
      </w:r>
    </w:p>
    <w:p w:rsidR="0042232B" w:rsidRPr="00B92A7A" w:rsidRDefault="0042232B" w:rsidP="00B92A7A">
      <w:pPr>
        <w:spacing w:line="480" w:lineRule="auto"/>
        <w:rPr>
          <w:sz w:val="22"/>
          <w:szCs w:val="22"/>
        </w:rPr>
      </w:pPr>
    </w:p>
    <w:p w:rsidR="0042232B" w:rsidRPr="00B92A7A" w:rsidRDefault="0042232B" w:rsidP="00B92A7A">
      <w:pPr>
        <w:spacing w:line="480" w:lineRule="auto"/>
        <w:rPr>
          <w:b/>
          <w:sz w:val="22"/>
          <w:szCs w:val="22"/>
          <w:lang w:val="en-NZ"/>
        </w:rPr>
      </w:pPr>
      <w:r w:rsidRPr="00B92A7A">
        <w:rPr>
          <w:b/>
          <w:sz w:val="22"/>
          <w:szCs w:val="22"/>
          <w:lang w:val="en-NZ"/>
        </w:rPr>
        <w:t>Follow-up data:</w:t>
      </w:r>
    </w:p>
    <w:p w:rsidR="0042232B" w:rsidRPr="00B92A7A" w:rsidRDefault="0042232B" w:rsidP="00B92A7A">
      <w:pPr>
        <w:spacing w:line="480" w:lineRule="auto"/>
        <w:rPr>
          <w:sz w:val="22"/>
          <w:szCs w:val="22"/>
        </w:rPr>
      </w:pPr>
      <w:r w:rsidRPr="00B92A7A">
        <w:rPr>
          <w:sz w:val="22"/>
          <w:szCs w:val="22"/>
        </w:rPr>
        <w:t xml:space="preserve">All 16 participating neurologists provided follow up data on their patients. </w:t>
      </w:r>
    </w:p>
    <w:p w:rsidR="0042232B" w:rsidRPr="00B92A7A" w:rsidRDefault="0042232B" w:rsidP="00B92A7A">
      <w:pPr>
        <w:spacing w:line="480" w:lineRule="auto"/>
        <w:rPr>
          <w:sz w:val="22"/>
          <w:szCs w:val="22"/>
        </w:rPr>
      </w:pPr>
    </w:p>
    <w:p w:rsidR="0042232B" w:rsidRPr="00B92A7A" w:rsidRDefault="0042232B" w:rsidP="00B92A7A">
      <w:pPr>
        <w:spacing w:line="480" w:lineRule="auto"/>
        <w:rPr>
          <w:sz w:val="22"/>
          <w:szCs w:val="22"/>
        </w:rPr>
      </w:pPr>
      <w:r w:rsidRPr="00B92A7A">
        <w:rPr>
          <w:sz w:val="22"/>
          <w:szCs w:val="22"/>
        </w:rPr>
        <w:t xml:space="preserve">Eighteen of the 137 patients were discharged from the clinic at the time they were enrolled, and no follow up was recorded. Follow up information was entered into the database on 108 of the remaining 119 patients; more than one follow up was submitted for 19 patients. </w:t>
      </w:r>
    </w:p>
    <w:p w:rsidR="0042232B" w:rsidRPr="00B92A7A" w:rsidRDefault="0042232B" w:rsidP="00B92A7A">
      <w:pPr>
        <w:spacing w:line="480" w:lineRule="auto"/>
        <w:rPr>
          <w:sz w:val="22"/>
          <w:szCs w:val="22"/>
        </w:rPr>
      </w:pPr>
    </w:p>
    <w:p w:rsidR="0042232B" w:rsidRPr="00B92A7A" w:rsidRDefault="0042232B" w:rsidP="00B92A7A">
      <w:pPr>
        <w:spacing w:line="480" w:lineRule="auto"/>
        <w:rPr>
          <w:sz w:val="22"/>
          <w:szCs w:val="22"/>
        </w:rPr>
      </w:pPr>
      <w:r w:rsidRPr="00B92A7A">
        <w:rPr>
          <w:sz w:val="22"/>
          <w:szCs w:val="22"/>
        </w:rPr>
        <w:lastRenderedPageBreak/>
        <w:t>Eight patients failed to attend their follow up appointment, and were discharged from the clinic. The investigators were informed of this outcome by e-mail in all circumstances. Three patients had not been seen for follow up by December 31</w:t>
      </w:r>
      <w:r w:rsidR="003B26AE" w:rsidRPr="00B92A7A">
        <w:rPr>
          <w:sz w:val="22"/>
          <w:szCs w:val="22"/>
        </w:rPr>
        <w:t>,</w:t>
      </w:r>
      <w:r w:rsidRPr="00B92A7A">
        <w:rPr>
          <w:sz w:val="22"/>
          <w:szCs w:val="22"/>
        </w:rPr>
        <w:t xml:space="preserve"> 2008. </w:t>
      </w:r>
    </w:p>
    <w:p w:rsidR="0042232B" w:rsidRPr="00B92A7A" w:rsidRDefault="0042232B" w:rsidP="00B92A7A">
      <w:pPr>
        <w:spacing w:line="480" w:lineRule="auto"/>
        <w:rPr>
          <w:sz w:val="22"/>
          <w:szCs w:val="22"/>
        </w:rPr>
      </w:pPr>
    </w:p>
    <w:p w:rsidR="0042232B" w:rsidRPr="00A67A0D" w:rsidRDefault="0042232B" w:rsidP="00B92A7A">
      <w:pPr>
        <w:spacing w:line="480" w:lineRule="auto"/>
        <w:rPr>
          <w:b/>
          <w:lang w:val="en-NZ"/>
        </w:rPr>
      </w:pPr>
      <w:r w:rsidRPr="00A67A0D">
        <w:rPr>
          <w:b/>
          <w:lang w:val="en-NZ"/>
        </w:rPr>
        <w:t>Discussion:</w:t>
      </w:r>
    </w:p>
    <w:p w:rsidR="0042232B" w:rsidRPr="00B92A7A" w:rsidRDefault="0042232B" w:rsidP="00B92A7A">
      <w:pPr>
        <w:spacing w:line="480" w:lineRule="auto"/>
        <w:rPr>
          <w:sz w:val="22"/>
          <w:szCs w:val="22"/>
          <w:lang w:val="en-NZ"/>
        </w:rPr>
      </w:pPr>
      <w:r w:rsidRPr="00B92A7A">
        <w:rPr>
          <w:sz w:val="22"/>
          <w:szCs w:val="22"/>
          <w:lang w:val="en-NZ"/>
        </w:rPr>
        <w:t xml:space="preserve">We have constructed a website and database to </w:t>
      </w:r>
      <w:r w:rsidR="003B26AE" w:rsidRPr="00B92A7A">
        <w:rPr>
          <w:sz w:val="22"/>
          <w:szCs w:val="22"/>
          <w:lang w:val="en-NZ"/>
        </w:rPr>
        <w:t>facilitate randomised</w:t>
      </w:r>
      <w:r w:rsidRPr="00B92A7A">
        <w:rPr>
          <w:sz w:val="22"/>
          <w:szCs w:val="22"/>
          <w:lang w:val="en-NZ"/>
        </w:rPr>
        <w:t xml:space="preserve"> controlled trials</w:t>
      </w:r>
      <w:r w:rsidR="003B26AE" w:rsidRPr="00B92A7A">
        <w:rPr>
          <w:sz w:val="22"/>
          <w:szCs w:val="22"/>
          <w:lang w:val="en-NZ"/>
        </w:rPr>
        <w:t>, and have demonstrated that physicians and patients from multiple locations will participate in this type of study</w:t>
      </w:r>
      <w:r w:rsidRPr="00B92A7A">
        <w:rPr>
          <w:sz w:val="22"/>
          <w:szCs w:val="22"/>
          <w:lang w:val="en-NZ"/>
        </w:rPr>
        <w:t>.</w:t>
      </w:r>
      <w:r w:rsidR="003B26AE" w:rsidRPr="00B92A7A">
        <w:rPr>
          <w:sz w:val="22"/>
          <w:szCs w:val="22"/>
          <w:lang w:val="en-NZ"/>
        </w:rPr>
        <w:t xml:space="preserve"> </w:t>
      </w:r>
      <w:r w:rsidR="006920FF" w:rsidRPr="00B92A7A">
        <w:rPr>
          <w:sz w:val="22"/>
          <w:szCs w:val="22"/>
          <w:lang w:val="en-NZ"/>
        </w:rPr>
        <w:t>Research using</w:t>
      </w:r>
      <w:r w:rsidR="00E27D23" w:rsidRPr="00B92A7A">
        <w:rPr>
          <w:sz w:val="22"/>
          <w:szCs w:val="22"/>
          <w:lang w:val="en-NZ"/>
        </w:rPr>
        <w:t xml:space="preserve"> this approach </w:t>
      </w:r>
      <w:r w:rsidR="003B26AE" w:rsidRPr="00B92A7A">
        <w:rPr>
          <w:sz w:val="22"/>
          <w:szCs w:val="22"/>
          <w:lang w:val="en-NZ"/>
        </w:rPr>
        <w:t>can be</w:t>
      </w:r>
      <w:r w:rsidRPr="00B92A7A">
        <w:rPr>
          <w:sz w:val="22"/>
          <w:szCs w:val="22"/>
          <w:lang w:val="en-NZ"/>
        </w:rPr>
        <w:t xml:space="preserve"> </w:t>
      </w:r>
      <w:r w:rsidR="003B26AE" w:rsidRPr="00B92A7A">
        <w:rPr>
          <w:sz w:val="22"/>
          <w:szCs w:val="22"/>
          <w:lang w:val="en-NZ"/>
        </w:rPr>
        <w:t xml:space="preserve">performed simply and cheaply from routine epilepsy outpatient clinics.  </w:t>
      </w:r>
      <w:r w:rsidRPr="00B92A7A">
        <w:rPr>
          <w:sz w:val="22"/>
          <w:szCs w:val="22"/>
          <w:lang w:val="en-NZ"/>
        </w:rPr>
        <w:t xml:space="preserve">For the purposes of the pilot study, we established an algorithm to randomise </w:t>
      </w:r>
      <w:r w:rsidR="00E27D23" w:rsidRPr="00B92A7A">
        <w:rPr>
          <w:sz w:val="22"/>
          <w:szCs w:val="22"/>
          <w:lang w:val="en-NZ"/>
        </w:rPr>
        <w:t>to a different AED</w:t>
      </w:r>
      <w:r w:rsidRPr="00B92A7A">
        <w:rPr>
          <w:sz w:val="22"/>
          <w:szCs w:val="22"/>
          <w:lang w:val="en-NZ"/>
        </w:rPr>
        <w:t xml:space="preserve"> </w:t>
      </w:r>
      <w:r w:rsidR="00835390">
        <w:rPr>
          <w:sz w:val="22"/>
          <w:szCs w:val="22"/>
          <w:lang w:val="en-NZ"/>
        </w:rPr>
        <w:t xml:space="preserve">those </w:t>
      </w:r>
      <w:r w:rsidRPr="00B92A7A">
        <w:rPr>
          <w:sz w:val="22"/>
          <w:szCs w:val="22"/>
          <w:lang w:val="en-NZ"/>
        </w:rPr>
        <w:t>patients who had failed to respond to</w:t>
      </w:r>
      <w:r w:rsidR="00E27D23" w:rsidRPr="00B92A7A">
        <w:rPr>
          <w:sz w:val="22"/>
          <w:szCs w:val="22"/>
          <w:lang w:val="en-NZ"/>
        </w:rPr>
        <w:t xml:space="preserve"> their first AED</w:t>
      </w:r>
      <w:r w:rsidRPr="00B92A7A">
        <w:rPr>
          <w:sz w:val="22"/>
          <w:szCs w:val="22"/>
          <w:lang w:val="en-NZ"/>
        </w:rPr>
        <w:t xml:space="preserve">. </w:t>
      </w:r>
      <w:r w:rsidR="00E27D23" w:rsidRPr="00B92A7A">
        <w:rPr>
          <w:sz w:val="22"/>
          <w:szCs w:val="22"/>
          <w:lang w:val="en-NZ"/>
        </w:rPr>
        <w:t xml:space="preserve"> A</w:t>
      </w:r>
      <w:r w:rsidRPr="00B92A7A">
        <w:rPr>
          <w:sz w:val="22"/>
          <w:szCs w:val="22"/>
          <w:lang w:val="en-NZ"/>
        </w:rPr>
        <w:t xml:space="preserve">lthough we only randomised 14 patients, we have demonstrated that this approach is feasible. </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Nearly three quarters of the neurologists and paediatric neurologists in New Zealand indicated a willingness to participate and registered to use the website, though only just over one half of these actually did so. All the doctors who initially registered patients also provided follow up. Although eight patients were lost to follow up, their doctors informed the investigators of this outcome when they were prompted by e-mail.</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New Zealand has a population of only 4 million people, and it would not be possible to recruit sufficient numbers of patients to answer questions regarding the optimal treatment of patients with epilepsy. This project was a proof-of-concept study to test the feasibility of recruitment for clinical trials</w:t>
      </w:r>
      <w:r w:rsidR="00E27D23" w:rsidRPr="00B92A7A">
        <w:rPr>
          <w:sz w:val="22"/>
          <w:szCs w:val="22"/>
          <w:lang w:val="en-NZ"/>
        </w:rPr>
        <w:t xml:space="preserve"> using the Internet</w:t>
      </w:r>
      <w:r w:rsidRPr="00B92A7A">
        <w:rPr>
          <w:sz w:val="22"/>
          <w:szCs w:val="22"/>
          <w:lang w:val="en-NZ"/>
        </w:rPr>
        <w:t xml:space="preserve">, and we knew we would not actually determine which of several alternative </w:t>
      </w:r>
      <w:proofErr w:type="spellStart"/>
      <w:r w:rsidRPr="00B92A7A">
        <w:rPr>
          <w:sz w:val="22"/>
          <w:szCs w:val="22"/>
          <w:lang w:val="en-NZ"/>
        </w:rPr>
        <w:t>AEDs</w:t>
      </w:r>
      <w:proofErr w:type="spellEnd"/>
      <w:r w:rsidRPr="00B92A7A">
        <w:rPr>
          <w:sz w:val="22"/>
          <w:szCs w:val="22"/>
          <w:lang w:val="en-NZ"/>
        </w:rPr>
        <w:t xml:space="preserve"> </w:t>
      </w:r>
      <w:proofErr w:type="gramStart"/>
      <w:r w:rsidRPr="00B92A7A">
        <w:rPr>
          <w:sz w:val="22"/>
          <w:szCs w:val="22"/>
          <w:lang w:val="en-NZ"/>
        </w:rPr>
        <w:t>is the best treatment</w:t>
      </w:r>
      <w:proofErr w:type="gramEnd"/>
      <w:r w:rsidRPr="00B92A7A">
        <w:rPr>
          <w:sz w:val="22"/>
          <w:szCs w:val="22"/>
          <w:lang w:val="en-NZ"/>
        </w:rPr>
        <w:t xml:space="preserve">. We </w:t>
      </w:r>
      <w:r w:rsidR="006920FF" w:rsidRPr="00B92A7A">
        <w:rPr>
          <w:sz w:val="22"/>
          <w:szCs w:val="22"/>
          <w:lang w:val="en-NZ"/>
        </w:rPr>
        <w:t>chose to randomise</w:t>
      </w:r>
      <w:r w:rsidRPr="00B92A7A">
        <w:rPr>
          <w:sz w:val="22"/>
          <w:szCs w:val="22"/>
          <w:lang w:val="en-NZ"/>
        </w:rPr>
        <w:t xml:space="preserve"> this</w:t>
      </w:r>
      <w:r w:rsidR="006920FF" w:rsidRPr="00B92A7A">
        <w:rPr>
          <w:sz w:val="22"/>
          <w:szCs w:val="22"/>
          <w:lang w:val="en-NZ"/>
        </w:rPr>
        <w:t xml:space="preserve"> particular patient group </w:t>
      </w:r>
      <w:r w:rsidRPr="00B92A7A">
        <w:rPr>
          <w:sz w:val="22"/>
          <w:szCs w:val="22"/>
          <w:lang w:val="en-NZ"/>
        </w:rPr>
        <w:t xml:space="preserve">because we wanted a certain degree of complexity in the algorithm we wrote to select patients and allocate treatment. We </w:t>
      </w:r>
      <w:r w:rsidR="006920FF" w:rsidRPr="00B92A7A">
        <w:rPr>
          <w:sz w:val="22"/>
          <w:szCs w:val="22"/>
          <w:lang w:val="en-NZ"/>
        </w:rPr>
        <w:t>selected</w:t>
      </w:r>
      <w:r w:rsidRPr="00B92A7A">
        <w:rPr>
          <w:sz w:val="22"/>
          <w:szCs w:val="22"/>
          <w:lang w:val="en-NZ"/>
        </w:rPr>
        <w:t xml:space="preserve"> patients who had received either </w:t>
      </w:r>
      <w:proofErr w:type="spellStart"/>
      <w:r w:rsidRPr="00B92A7A">
        <w:rPr>
          <w:sz w:val="22"/>
          <w:szCs w:val="22"/>
          <w:lang w:val="en-NZ"/>
        </w:rPr>
        <w:t>phenytoin</w:t>
      </w:r>
      <w:proofErr w:type="spellEnd"/>
      <w:r w:rsidRPr="00B92A7A">
        <w:rPr>
          <w:sz w:val="22"/>
          <w:szCs w:val="22"/>
          <w:lang w:val="en-NZ"/>
        </w:rPr>
        <w:t xml:space="preserve">, </w:t>
      </w:r>
      <w:proofErr w:type="spellStart"/>
      <w:r w:rsidRPr="00B92A7A">
        <w:rPr>
          <w:sz w:val="22"/>
          <w:szCs w:val="22"/>
          <w:lang w:val="en-NZ"/>
        </w:rPr>
        <w:t>carbamazepine</w:t>
      </w:r>
      <w:proofErr w:type="spellEnd"/>
      <w:r w:rsidRPr="00B92A7A">
        <w:rPr>
          <w:sz w:val="22"/>
          <w:szCs w:val="22"/>
          <w:lang w:val="en-NZ"/>
        </w:rPr>
        <w:t xml:space="preserve"> or sodium </w:t>
      </w:r>
      <w:proofErr w:type="spellStart"/>
      <w:r w:rsidRPr="00B92A7A">
        <w:rPr>
          <w:sz w:val="22"/>
          <w:szCs w:val="22"/>
          <w:lang w:val="en-NZ"/>
        </w:rPr>
        <w:t>valproate</w:t>
      </w:r>
      <w:proofErr w:type="spellEnd"/>
      <w:r w:rsidRPr="00B92A7A">
        <w:rPr>
          <w:sz w:val="22"/>
          <w:szCs w:val="22"/>
          <w:lang w:val="en-NZ"/>
        </w:rPr>
        <w:t xml:space="preserve"> because at the time the study commenced, these were the </w:t>
      </w:r>
      <w:r w:rsidRPr="00B92A7A">
        <w:rPr>
          <w:sz w:val="22"/>
          <w:szCs w:val="22"/>
          <w:lang w:val="en-NZ"/>
        </w:rPr>
        <w:lastRenderedPageBreak/>
        <w:t xml:space="preserve">3 drugs that were used most frequently as </w:t>
      </w:r>
      <w:proofErr w:type="spellStart"/>
      <w:r w:rsidRPr="00B92A7A">
        <w:rPr>
          <w:sz w:val="22"/>
          <w:szCs w:val="22"/>
          <w:lang w:val="en-NZ"/>
        </w:rPr>
        <w:t>monotherapy</w:t>
      </w:r>
      <w:proofErr w:type="spellEnd"/>
      <w:r w:rsidRPr="00B92A7A">
        <w:rPr>
          <w:sz w:val="22"/>
          <w:szCs w:val="22"/>
          <w:lang w:val="en-NZ"/>
        </w:rPr>
        <w:t xml:space="preserve"> in New Zealand.  In June 2007, the New Zealand Ministry of Health </w:t>
      </w:r>
      <w:r w:rsidR="006920FF" w:rsidRPr="00B92A7A">
        <w:rPr>
          <w:sz w:val="22"/>
          <w:szCs w:val="22"/>
          <w:lang w:val="en-NZ"/>
        </w:rPr>
        <w:t>did</w:t>
      </w:r>
      <w:r w:rsidRPr="00B92A7A">
        <w:rPr>
          <w:sz w:val="22"/>
          <w:szCs w:val="22"/>
          <w:lang w:val="en-NZ"/>
        </w:rPr>
        <w:t xml:space="preserve"> not fund </w:t>
      </w:r>
      <w:proofErr w:type="spellStart"/>
      <w:r w:rsidR="00835390">
        <w:rPr>
          <w:sz w:val="22"/>
          <w:szCs w:val="22"/>
          <w:lang w:val="en-NZ"/>
        </w:rPr>
        <w:t>lamotrigine</w:t>
      </w:r>
      <w:proofErr w:type="spellEnd"/>
      <w:r w:rsidR="00835390">
        <w:rPr>
          <w:sz w:val="22"/>
          <w:szCs w:val="22"/>
          <w:lang w:val="en-NZ"/>
        </w:rPr>
        <w:t xml:space="preserve">, </w:t>
      </w:r>
      <w:proofErr w:type="spellStart"/>
      <w:r w:rsidR="00835390">
        <w:rPr>
          <w:sz w:val="22"/>
          <w:szCs w:val="22"/>
          <w:lang w:val="en-NZ"/>
        </w:rPr>
        <w:t>topira</w:t>
      </w:r>
      <w:r w:rsidRPr="00B92A7A">
        <w:rPr>
          <w:sz w:val="22"/>
          <w:szCs w:val="22"/>
          <w:lang w:val="en-NZ"/>
        </w:rPr>
        <w:t>mate</w:t>
      </w:r>
      <w:proofErr w:type="spellEnd"/>
      <w:r w:rsidRPr="00B92A7A">
        <w:rPr>
          <w:sz w:val="22"/>
          <w:szCs w:val="22"/>
          <w:lang w:val="en-NZ"/>
        </w:rPr>
        <w:t xml:space="preserve">, </w:t>
      </w:r>
      <w:proofErr w:type="spellStart"/>
      <w:r w:rsidRPr="00B92A7A">
        <w:rPr>
          <w:sz w:val="22"/>
          <w:szCs w:val="22"/>
          <w:lang w:val="en-NZ"/>
        </w:rPr>
        <w:t>gabapentin</w:t>
      </w:r>
      <w:proofErr w:type="spellEnd"/>
      <w:r w:rsidRPr="00B92A7A">
        <w:rPr>
          <w:sz w:val="22"/>
          <w:szCs w:val="22"/>
          <w:lang w:val="en-NZ"/>
        </w:rPr>
        <w:t xml:space="preserve"> or </w:t>
      </w:r>
      <w:proofErr w:type="spellStart"/>
      <w:r w:rsidRPr="00B92A7A">
        <w:rPr>
          <w:sz w:val="22"/>
          <w:szCs w:val="22"/>
          <w:lang w:val="en-NZ"/>
        </w:rPr>
        <w:t>levetiracetam</w:t>
      </w:r>
      <w:proofErr w:type="spellEnd"/>
      <w:r w:rsidRPr="00B92A7A">
        <w:rPr>
          <w:sz w:val="22"/>
          <w:szCs w:val="22"/>
          <w:lang w:val="en-NZ"/>
        </w:rPr>
        <w:t xml:space="preserve"> as initial treatment.</w:t>
      </w:r>
    </w:p>
    <w:p w:rsidR="0042232B" w:rsidRPr="00B92A7A" w:rsidRDefault="0042232B" w:rsidP="00B92A7A">
      <w:pPr>
        <w:spacing w:line="480" w:lineRule="auto"/>
        <w:rPr>
          <w:sz w:val="22"/>
          <w:szCs w:val="22"/>
          <w:lang w:val="en-NZ"/>
        </w:rPr>
      </w:pPr>
    </w:p>
    <w:p w:rsidR="00E27D23" w:rsidRPr="00B92A7A" w:rsidRDefault="0042232B" w:rsidP="00B92A7A">
      <w:pPr>
        <w:spacing w:line="480" w:lineRule="auto"/>
        <w:rPr>
          <w:sz w:val="22"/>
          <w:szCs w:val="22"/>
          <w:lang w:val="en-NZ"/>
        </w:rPr>
      </w:pPr>
      <w:r w:rsidRPr="00B92A7A">
        <w:rPr>
          <w:sz w:val="22"/>
          <w:szCs w:val="22"/>
          <w:lang w:val="en-NZ"/>
        </w:rPr>
        <w:t xml:space="preserve">The strength of this </w:t>
      </w:r>
      <w:r w:rsidR="00FD6C48">
        <w:rPr>
          <w:sz w:val="22"/>
          <w:szCs w:val="22"/>
          <w:lang w:val="en-NZ"/>
        </w:rPr>
        <w:t xml:space="preserve">web-based </w:t>
      </w:r>
      <w:r w:rsidRPr="00B92A7A">
        <w:rPr>
          <w:sz w:val="22"/>
          <w:szCs w:val="22"/>
          <w:lang w:val="en-NZ"/>
        </w:rPr>
        <w:t xml:space="preserve">approach is that it could potentially involve a wide range of neurologists and paediatric neurologists around the world – essentially, any approved doctor with sufficient expertise and enthusiasm, and access to the Internet. By involving large numbers of doctors, it would be possible to enrol large numbers of patients relatively rapidly. It would also facilitate collection of groups of patients with uncommon epilepsy syndromes. </w:t>
      </w:r>
    </w:p>
    <w:p w:rsidR="00E27D23" w:rsidRPr="00B92A7A" w:rsidRDefault="00E27D23" w:rsidP="00B92A7A">
      <w:pPr>
        <w:spacing w:line="480" w:lineRule="auto"/>
        <w:rPr>
          <w:sz w:val="22"/>
          <w:szCs w:val="22"/>
          <w:lang w:val="en-NZ"/>
        </w:rPr>
      </w:pPr>
    </w:p>
    <w:p w:rsidR="009B3DB4" w:rsidRPr="00B92A7A" w:rsidRDefault="0042232B" w:rsidP="009B3DB4">
      <w:pPr>
        <w:spacing w:line="480" w:lineRule="auto"/>
        <w:rPr>
          <w:sz w:val="22"/>
          <w:szCs w:val="22"/>
          <w:lang w:val="en-NZ"/>
        </w:rPr>
      </w:pPr>
      <w:r w:rsidRPr="00B92A7A">
        <w:rPr>
          <w:sz w:val="22"/>
          <w:szCs w:val="22"/>
          <w:lang w:val="en-NZ"/>
        </w:rPr>
        <w:t xml:space="preserve">We are now modifying the platform we have created so that it can be accessed by doctors from other countries. We would like to establish a network of neurologists and paediatric neurologists from multiple centres world-wide who are interested in conducting trials using </w:t>
      </w:r>
      <w:r w:rsidRPr="00515AE4">
        <w:rPr>
          <w:sz w:val="22"/>
          <w:szCs w:val="22"/>
          <w:lang w:val="en-NZ"/>
        </w:rPr>
        <w:t xml:space="preserve">this approach. We have received funding to proceed with the next phase of the project, and hope to have a multinational study underway </w:t>
      </w:r>
      <w:r w:rsidR="009B3DB4" w:rsidRPr="00515AE4">
        <w:rPr>
          <w:sz w:val="22"/>
          <w:szCs w:val="22"/>
          <w:lang w:val="en-NZ"/>
        </w:rPr>
        <w:t xml:space="preserve">later </w:t>
      </w:r>
      <w:r w:rsidRPr="00515AE4">
        <w:rPr>
          <w:sz w:val="22"/>
          <w:szCs w:val="22"/>
          <w:lang w:val="en-NZ"/>
        </w:rPr>
        <w:t>in 2009.</w:t>
      </w:r>
      <w:r w:rsidR="009B3DB4" w:rsidRPr="00515AE4">
        <w:rPr>
          <w:sz w:val="22"/>
          <w:szCs w:val="22"/>
          <w:lang w:val="en-NZ"/>
        </w:rPr>
        <w:t xml:space="preserve"> We will not be entering patients into randomised controlled trials at this stage, but will be using our revised platform to collect </w:t>
      </w:r>
      <w:r w:rsidR="004D28C7" w:rsidRPr="00515AE4">
        <w:rPr>
          <w:sz w:val="22"/>
          <w:szCs w:val="22"/>
          <w:lang w:val="en-NZ"/>
        </w:rPr>
        <w:t xml:space="preserve">patient </w:t>
      </w:r>
      <w:r w:rsidR="009B3DB4" w:rsidRPr="00515AE4">
        <w:rPr>
          <w:sz w:val="22"/>
          <w:szCs w:val="22"/>
          <w:lang w:val="en-NZ"/>
        </w:rPr>
        <w:t xml:space="preserve">data into registries, with the idea of undertaking </w:t>
      </w:r>
      <w:r w:rsidR="004D28C7" w:rsidRPr="00515AE4">
        <w:rPr>
          <w:sz w:val="22"/>
          <w:szCs w:val="22"/>
          <w:lang w:val="en-NZ"/>
        </w:rPr>
        <w:t>observational</w:t>
      </w:r>
      <w:r w:rsidR="009B3DB4" w:rsidRPr="00515AE4">
        <w:rPr>
          <w:sz w:val="22"/>
          <w:szCs w:val="22"/>
          <w:lang w:val="en-NZ"/>
        </w:rPr>
        <w:t xml:space="preserve"> cohort studies.</w:t>
      </w:r>
      <w:r w:rsidR="009B3DB4">
        <w:rPr>
          <w:sz w:val="22"/>
          <w:szCs w:val="22"/>
          <w:lang w:val="en-NZ"/>
        </w:rPr>
        <w:t xml:space="preserve"> </w:t>
      </w:r>
    </w:p>
    <w:p w:rsidR="0042232B" w:rsidRPr="00B92A7A" w:rsidRDefault="0042232B" w:rsidP="00B92A7A">
      <w:pPr>
        <w:spacing w:line="480" w:lineRule="auto"/>
        <w:rPr>
          <w:sz w:val="22"/>
          <w:szCs w:val="22"/>
          <w:lang w:val="en-NZ"/>
        </w:rPr>
      </w:pPr>
    </w:p>
    <w:p w:rsidR="00AD184E" w:rsidRPr="00B92A7A" w:rsidRDefault="0042232B" w:rsidP="00B92A7A">
      <w:pPr>
        <w:spacing w:line="480" w:lineRule="auto"/>
        <w:rPr>
          <w:sz w:val="22"/>
          <w:szCs w:val="22"/>
          <w:lang w:val="en-NZ"/>
        </w:rPr>
      </w:pPr>
      <w:r w:rsidRPr="00B92A7A">
        <w:rPr>
          <w:sz w:val="22"/>
          <w:szCs w:val="22"/>
          <w:lang w:val="en-NZ"/>
        </w:rPr>
        <w:t xml:space="preserve">Our </w:t>
      </w:r>
      <w:r w:rsidR="009B3DB4">
        <w:rPr>
          <w:sz w:val="22"/>
          <w:szCs w:val="22"/>
          <w:lang w:val="en-NZ"/>
        </w:rPr>
        <w:t xml:space="preserve">ultimate </w:t>
      </w:r>
      <w:r w:rsidRPr="00B92A7A">
        <w:rPr>
          <w:sz w:val="22"/>
          <w:szCs w:val="22"/>
          <w:lang w:val="en-NZ"/>
        </w:rPr>
        <w:t xml:space="preserve">aim is to create an international environment where </w:t>
      </w:r>
      <w:proofErr w:type="spellStart"/>
      <w:r w:rsidRPr="00B92A7A">
        <w:rPr>
          <w:sz w:val="22"/>
          <w:szCs w:val="22"/>
          <w:lang w:val="en-NZ"/>
        </w:rPr>
        <w:t>epileptologists</w:t>
      </w:r>
      <w:proofErr w:type="spellEnd"/>
      <w:r w:rsidRPr="00B92A7A">
        <w:rPr>
          <w:sz w:val="22"/>
          <w:szCs w:val="22"/>
          <w:lang w:val="en-NZ"/>
        </w:rPr>
        <w:t xml:space="preserve"> </w:t>
      </w:r>
      <w:r w:rsidR="00AD184E" w:rsidRPr="00B92A7A">
        <w:rPr>
          <w:sz w:val="22"/>
          <w:szCs w:val="22"/>
          <w:lang w:val="en-NZ"/>
        </w:rPr>
        <w:t>chec</w:t>
      </w:r>
      <w:r w:rsidRPr="00B92A7A">
        <w:rPr>
          <w:sz w:val="22"/>
          <w:szCs w:val="22"/>
          <w:lang w:val="en-NZ"/>
        </w:rPr>
        <w:t xml:space="preserve">k on a website </w:t>
      </w:r>
      <w:r w:rsidR="00AB4439" w:rsidRPr="00B92A7A">
        <w:rPr>
          <w:sz w:val="22"/>
          <w:szCs w:val="22"/>
          <w:lang w:val="en-NZ"/>
        </w:rPr>
        <w:t>to see if</w:t>
      </w:r>
      <w:r w:rsidRPr="00B92A7A">
        <w:rPr>
          <w:sz w:val="22"/>
          <w:szCs w:val="22"/>
          <w:lang w:val="en-NZ"/>
        </w:rPr>
        <w:t xml:space="preserve"> patients </w:t>
      </w:r>
      <w:r w:rsidR="00AB4439" w:rsidRPr="00B92A7A">
        <w:rPr>
          <w:sz w:val="22"/>
          <w:szCs w:val="22"/>
          <w:lang w:val="en-NZ"/>
        </w:rPr>
        <w:t xml:space="preserve">can be enrolled </w:t>
      </w:r>
      <w:r w:rsidRPr="00B92A7A">
        <w:rPr>
          <w:sz w:val="22"/>
          <w:szCs w:val="22"/>
          <w:lang w:val="en-NZ"/>
        </w:rPr>
        <w:t xml:space="preserve">in randomised controlled trials whenever there is a situation of equipoise – i.e., whenever </w:t>
      </w:r>
      <w:r w:rsidR="002435F8" w:rsidRPr="00B92A7A">
        <w:rPr>
          <w:sz w:val="22"/>
          <w:szCs w:val="22"/>
          <w:lang w:val="en-NZ"/>
        </w:rPr>
        <w:t xml:space="preserve"> it is unclear which </w:t>
      </w:r>
      <w:r w:rsidRPr="00B92A7A">
        <w:rPr>
          <w:sz w:val="22"/>
          <w:szCs w:val="22"/>
          <w:lang w:val="en-NZ"/>
        </w:rPr>
        <w:t xml:space="preserve"> of  </w:t>
      </w:r>
      <w:r w:rsidR="002435F8" w:rsidRPr="00B92A7A">
        <w:rPr>
          <w:sz w:val="22"/>
          <w:szCs w:val="22"/>
          <w:lang w:val="en-NZ"/>
        </w:rPr>
        <w:t xml:space="preserve">several </w:t>
      </w:r>
      <w:r w:rsidRPr="00B92A7A">
        <w:rPr>
          <w:sz w:val="22"/>
          <w:szCs w:val="22"/>
          <w:lang w:val="en-NZ"/>
        </w:rPr>
        <w:t xml:space="preserve">possible treatments is </w:t>
      </w:r>
      <w:r w:rsidR="002435F8" w:rsidRPr="00B92A7A">
        <w:rPr>
          <w:sz w:val="22"/>
          <w:szCs w:val="22"/>
          <w:lang w:val="en-NZ"/>
        </w:rPr>
        <w:t>optimal</w:t>
      </w:r>
      <w:r w:rsidRPr="00B92A7A">
        <w:rPr>
          <w:sz w:val="22"/>
          <w:szCs w:val="22"/>
          <w:lang w:val="en-NZ"/>
        </w:rPr>
        <w:t xml:space="preserve">. Clearly, many people will never be suitable for randomised controlled trials, and there will not be trials underway for many other patients who might be suitable. However, we believe that it would be possible to set up multiple randomised controlled trials running in parallel using the approach </w:t>
      </w:r>
      <w:r w:rsidR="002435F8" w:rsidRPr="00B92A7A">
        <w:rPr>
          <w:sz w:val="22"/>
          <w:szCs w:val="22"/>
          <w:lang w:val="en-NZ"/>
        </w:rPr>
        <w:t xml:space="preserve">tested </w:t>
      </w:r>
      <w:r w:rsidR="00AD184E" w:rsidRPr="00B92A7A">
        <w:rPr>
          <w:sz w:val="22"/>
          <w:szCs w:val="22"/>
          <w:lang w:val="en-NZ"/>
        </w:rPr>
        <w:t>in this pilot study</w:t>
      </w:r>
      <w:r w:rsidRPr="00B92A7A">
        <w:rPr>
          <w:sz w:val="22"/>
          <w:szCs w:val="22"/>
          <w:lang w:val="en-NZ"/>
        </w:rPr>
        <w:t>. It would be possible to select patient groups with quite specific characteristics and to conduct trials confined to patients with particular aetiologies or epilepsy syndromes. We envisage that these trials would be independent of pharmaceutical companies</w:t>
      </w:r>
      <w:r w:rsidR="00FD6C48">
        <w:rPr>
          <w:sz w:val="22"/>
          <w:szCs w:val="22"/>
          <w:lang w:val="en-NZ"/>
        </w:rPr>
        <w:t xml:space="preserve">, and could be initiated from any of the participating </w:t>
      </w:r>
      <w:r w:rsidR="00FD6C48" w:rsidRPr="00515AE4">
        <w:rPr>
          <w:sz w:val="22"/>
          <w:szCs w:val="22"/>
          <w:lang w:val="en-NZ"/>
        </w:rPr>
        <w:lastRenderedPageBreak/>
        <w:t xml:space="preserve">centres. </w:t>
      </w:r>
      <w:r w:rsidRPr="00515AE4">
        <w:rPr>
          <w:sz w:val="22"/>
          <w:szCs w:val="22"/>
          <w:lang w:val="en-NZ"/>
        </w:rPr>
        <w:t xml:space="preserve"> </w:t>
      </w:r>
      <w:r w:rsidR="004D28C7" w:rsidRPr="00515AE4">
        <w:rPr>
          <w:sz w:val="22"/>
          <w:szCs w:val="22"/>
          <w:lang w:val="en-NZ"/>
        </w:rPr>
        <w:t xml:space="preserve">However, there are further complexities and expenses involved in running randomised controlled trials compared with observational studies, and we will work towards this goal in a series of </w:t>
      </w:r>
      <w:r w:rsidR="00194065" w:rsidRPr="00515AE4">
        <w:rPr>
          <w:sz w:val="22"/>
          <w:szCs w:val="22"/>
          <w:lang w:val="en-NZ"/>
        </w:rPr>
        <w:t>small</w:t>
      </w:r>
      <w:r w:rsidR="004D28C7" w:rsidRPr="00515AE4">
        <w:rPr>
          <w:sz w:val="22"/>
          <w:szCs w:val="22"/>
          <w:lang w:val="en-NZ"/>
        </w:rPr>
        <w:t xml:space="preserve"> steps.</w:t>
      </w:r>
    </w:p>
    <w:p w:rsidR="00AD184E" w:rsidRPr="00B92A7A" w:rsidRDefault="00AD184E" w:rsidP="00B92A7A">
      <w:pPr>
        <w:spacing w:line="480" w:lineRule="auto"/>
        <w:rPr>
          <w:sz w:val="22"/>
          <w:szCs w:val="22"/>
          <w:lang w:val="en-NZ"/>
        </w:rPr>
      </w:pPr>
    </w:p>
    <w:p w:rsidR="00AD184E" w:rsidRPr="00B92A7A" w:rsidRDefault="00175E97" w:rsidP="00B92A7A">
      <w:pPr>
        <w:spacing w:line="480" w:lineRule="auto"/>
        <w:rPr>
          <w:sz w:val="22"/>
          <w:szCs w:val="22"/>
          <w:lang w:val="en-NZ"/>
        </w:rPr>
      </w:pPr>
      <w:r w:rsidRPr="00B92A7A">
        <w:rPr>
          <w:sz w:val="22"/>
          <w:szCs w:val="22"/>
          <w:lang w:val="en-NZ"/>
        </w:rPr>
        <w:t xml:space="preserve">Our study was </w:t>
      </w:r>
      <w:proofErr w:type="spellStart"/>
      <w:r w:rsidR="004C26D7" w:rsidRPr="00B92A7A">
        <w:rPr>
          <w:sz w:val="22"/>
          <w:szCs w:val="22"/>
          <w:lang w:val="en-NZ"/>
        </w:rPr>
        <w:t>unbli</w:t>
      </w:r>
      <w:r w:rsidRPr="00B92A7A">
        <w:rPr>
          <w:sz w:val="22"/>
          <w:szCs w:val="22"/>
          <w:lang w:val="en-NZ"/>
        </w:rPr>
        <w:t>nded</w:t>
      </w:r>
      <w:proofErr w:type="spellEnd"/>
      <w:r w:rsidRPr="00B92A7A">
        <w:rPr>
          <w:sz w:val="22"/>
          <w:szCs w:val="22"/>
          <w:lang w:val="en-NZ"/>
        </w:rPr>
        <w:t xml:space="preserve">, </w:t>
      </w:r>
      <w:r w:rsidR="004C26D7" w:rsidRPr="00B92A7A">
        <w:rPr>
          <w:sz w:val="22"/>
          <w:szCs w:val="22"/>
          <w:lang w:val="en-NZ"/>
        </w:rPr>
        <w:t>but still obtained the benefits of randomisation. This h</w:t>
      </w:r>
      <w:r w:rsidRPr="00B92A7A">
        <w:rPr>
          <w:sz w:val="22"/>
          <w:szCs w:val="22"/>
          <w:lang w:val="en-NZ"/>
        </w:rPr>
        <w:t xml:space="preserve">as been </w:t>
      </w:r>
      <w:r w:rsidR="004C26D7" w:rsidRPr="00B92A7A">
        <w:rPr>
          <w:sz w:val="22"/>
          <w:szCs w:val="22"/>
          <w:lang w:val="en-NZ"/>
        </w:rPr>
        <w:t xml:space="preserve">the approach used by </w:t>
      </w:r>
      <w:r w:rsidRPr="00B92A7A">
        <w:rPr>
          <w:sz w:val="22"/>
          <w:szCs w:val="22"/>
          <w:lang w:val="en-NZ"/>
        </w:rPr>
        <w:t>many influential studies, such as the SANAD trials</w:t>
      </w:r>
      <w:r w:rsidR="00835390">
        <w:rPr>
          <w:sz w:val="22"/>
          <w:szCs w:val="22"/>
          <w:lang w:val="en-NZ"/>
        </w:rPr>
        <w:t xml:space="preserve">. </w:t>
      </w:r>
      <w:r w:rsidR="00B765F0">
        <w:rPr>
          <w:sz w:val="22"/>
          <w:szCs w:val="22"/>
          <w:lang w:val="en-NZ"/>
        </w:rPr>
        <w:fldChar w:fldCharType="begin"/>
      </w:r>
      <w:r w:rsidR="00271A02">
        <w:rPr>
          <w:sz w:val="22"/>
          <w:szCs w:val="22"/>
          <w:lang w:val="en-NZ"/>
        </w:rPr>
        <w:instrText xml:space="preserve"> ADDIN EN.CITE &lt;EndNote&gt;&lt;Cite&gt;&lt;Author&gt;Marson&lt;/Author&gt;&lt;Year&gt;2007&lt;/Year&gt;&lt;RecNum&gt;51&lt;/RecNum&gt;&lt;record&gt;&lt;rec-number&gt;51&lt;/rec-number&gt;&lt;ref-type name="Journal Article"&gt;17&lt;/ref-type&gt;&lt;contributors&gt;&lt;authors&gt;&lt;author&gt;Marson, A. G.&lt;/author&gt;&lt;author&gt;Al-Kharusi, A. M.&lt;/author&gt;&lt;author&gt;Alwaidh, M.&lt;/author&gt;&lt;author&gt;Appleton, R.&lt;/author&gt;&lt;author&gt;Baker, G. A.&lt;/author&gt;&lt;author&gt;Chadwick, D. W.&lt;/author&gt;&lt;author&gt;Cramp, C.&lt;/author&gt;&lt;author&gt;Cockerell, O. C.&lt;/author&gt;&lt;author&gt;Cooper, P. N.&lt;/author&gt;&lt;author&gt;Doughty, J.&lt;/author&gt;&lt;author&gt;Eaton, B.&lt;/author&gt;&lt;author&gt;Gamble, C.&lt;/author&gt;&lt;author&gt;Goulding, P. J.&lt;/author&gt;&lt;author&gt;Howell, S. J.&lt;/author&gt;&lt;author&gt;Hughes, A.&lt;/author&gt;&lt;author&gt;Jackson, M.&lt;/author&gt;&lt;author&gt;Jacoby, A.&lt;/author&gt;&lt;author&gt;Kellett, M.&lt;/author&gt;&lt;author&gt;Lawson, G. R.&lt;/author&gt;&lt;author&gt;Leach, J. P.&lt;/author&gt;&lt;author&gt;Nicolaides, P.&lt;/author&gt;&lt;author&gt;Roberts, R.&lt;/author&gt;&lt;author&gt;Shackley, P.&lt;/author&gt;&lt;author&gt;Shen, J.&lt;/author&gt;&lt;author&gt;Smith, D. F.&lt;/author&gt;&lt;author&gt;Smith, P. E.&lt;/author&gt;&lt;author&gt;Smith, C. T.&lt;/author&gt;&lt;author&gt;Vanoli, A.&lt;/author&gt;&lt;author&gt;Williamson, P. R.&lt;/author&gt;&lt;/authors&gt;&lt;/contributors&gt;&lt;auth-address&gt;Division of Neurological Science, University of Liverpool, UK. a.g.marson@liv.ac.uk&lt;/auth-address&gt;&lt;titles&gt;&lt;title&gt;The SANAD study of effectiveness of carbamazepine, gabapentin, lamotrigine, oxcarbazepine, or topiramate for treatment of partial epilepsy: an unblinded randomised controlled trial&lt;/title&gt;&lt;secondary-title&gt;Lancet&lt;/secondary-title&gt;&lt;/titles&gt;&lt;periodical&gt;&lt;full-title&gt;Lancet&lt;/full-title&gt;&lt;/periodical&gt;&lt;pages&gt;1000-15&lt;/pages&gt;&lt;volume&gt;369&lt;/volume&gt;&lt;number&gt;9566&lt;/number&gt;&lt;keywords&gt;&lt;keyword&gt;Adolescent&lt;/keyword&gt;&lt;keyword&gt;Adult&lt;/keyword&gt;&lt;keyword&gt;Anticonvulsants/adverse effects/economics/*therapeutic use&lt;/keyword&gt;&lt;keyword&gt;Child&lt;/keyword&gt;&lt;keyword&gt;Cost-Benefit Analysis&lt;/keyword&gt;&lt;keyword&gt;Epilepsies, Partial/classification/*drug therapy&lt;/keyword&gt;&lt;keyword&gt;Female&lt;/keyword&gt;&lt;keyword&gt;Humans&lt;/keyword&gt;&lt;keyword&gt;Male&lt;/keyword&gt;&lt;keyword&gt;*Quality of Life&lt;/keyword&gt;&lt;keyword&gt;Treatment Outcome&lt;/keyword&gt;&lt;/keywords&gt;&lt;dates&gt;&lt;year&gt;2007&lt;/year&gt;&lt;pub-dates&gt;&lt;date&gt;Mar 24&lt;/date&gt;&lt;/pub-dates&gt;&lt;/dates&gt;&lt;accession-num&gt;17382827&lt;/accession-num&gt;&lt;urls&gt;&lt;related-urls&gt;&lt;url&gt;http://www.ncbi.nlm.nih.gov/entrez/query.fcgi?cmd=Retrieve&amp;amp;db=PubMed&amp;amp;dopt=Citation&amp;amp;list_uids=17382827 &lt;/url&gt;&lt;/related-urls&gt;&lt;/urls&gt;&lt;/record&gt;&lt;/Cite&gt;&lt;Cite&gt;&lt;Author&gt;Marson&lt;/Author&gt;&lt;Year&gt;2007&lt;/Year&gt;&lt;RecNum&gt;50&lt;/RecNum&gt;&lt;record&gt;&lt;rec-number&gt;50&lt;/rec-number&gt;&lt;ref-type name="Journal Article"&gt;17&lt;/ref-type&gt;&lt;contributors&gt;&lt;authors&gt;&lt;author&gt;Marson, A. G.&lt;/author&gt;&lt;author&gt;Al-Kharusi, A. M.&lt;/author&gt;&lt;author&gt;Alwaidh, M.&lt;/author&gt;&lt;author&gt;Appleton, R.&lt;/author&gt;&lt;author&gt;Baker, G. A.&lt;/author&gt;&lt;author&gt;Chadwick, D. W.&lt;/author&gt;&lt;author&gt;Cramp, C.&lt;/author&gt;&lt;author&gt;Cockerell, O. C.&lt;/author&gt;&lt;author&gt;Cooper, P. N.&lt;/author&gt;&lt;author&gt;Doughty, J.&lt;/author&gt;&lt;author&gt;Eaton, B.&lt;/author&gt;&lt;author&gt;Gamble, C.&lt;/author&gt;&lt;author&gt;Goulding, P. J.&lt;/author&gt;&lt;author&gt;Howell, S. J.&lt;/author&gt;&lt;author&gt;Hughes, A.&lt;/author&gt;&lt;author&gt;Jackson, M.&lt;/author&gt;&lt;author&gt;Jacoby, A.&lt;/author&gt;&lt;author&gt;Kellett, M.&lt;/author&gt;&lt;author&gt;Lawson, G. R.&lt;/author&gt;&lt;author&gt;Leach, J. P.&lt;/author&gt;&lt;author&gt;Nicolaides, P.&lt;/author&gt;&lt;author&gt;Roberts, R.&lt;/author&gt;&lt;author&gt;Shackley, P.&lt;/author&gt;&lt;author&gt;Shen, J.&lt;/author&gt;&lt;author&gt;Smith, D. F.&lt;/author&gt;&lt;author&gt;Smith, P. E.&lt;/author&gt;&lt;author&gt;Smith, C. T.&lt;/author&gt;&lt;author&gt;Vanoli, A.&lt;/author&gt;&lt;author&gt;Williamson, P. R.&lt;/author&gt;&lt;/authors&gt;&lt;/contributors&gt;&lt;auth-address&gt;Division of Neurological Science, University of Liverpool, UK. a.g.marson@liv.ac.uk&lt;/auth-address&gt;&lt;titles&gt;&lt;title&gt;The SANAD study of effectiveness of valproate, lamotrigine, or topiramate for generalised and unclassifiable epilepsy: an unblinded randomised controlled trial&lt;/title&gt;&lt;secondary-title&gt;Lancet&lt;/secondary-title&gt;&lt;/titles&gt;&lt;periodical&gt;&lt;full-title&gt;Lancet&lt;/full-title&gt;&lt;/periodical&gt;&lt;pages&gt;1016-26&lt;/pages&gt;&lt;volume&gt;369&lt;/volume&gt;&lt;number&gt;9566&lt;/number&gt;&lt;keywords&gt;&lt;keyword&gt;Adolescent&lt;/keyword&gt;&lt;keyword&gt;Adult&lt;/keyword&gt;&lt;keyword&gt;Anticonvulsants/adverse effects/economics/*therapeutic use&lt;/keyword&gt;&lt;keyword&gt;Child&lt;/keyword&gt;&lt;keyword&gt;Child, Preschool&lt;/keyword&gt;&lt;keyword&gt;*Cost-Benefit Analysis&lt;/keyword&gt;&lt;keyword&gt;Epilepsy, Generalized/*drug therapy/physiopathology/prevention &amp;amp; control&lt;/keyword&gt;&lt;keyword&gt;Female&lt;/keyword&gt;&lt;keyword&gt;Follow-Up Studies&lt;/keyword&gt;&lt;keyword&gt;Fructose/adverse effects/*analogs &amp;amp; derivatives/therapeutic use&lt;/keyword&gt;&lt;keyword&gt;Humans&lt;/keyword&gt;&lt;keyword&gt;Male&lt;/keyword&gt;&lt;keyword&gt;Quality-Adjusted Life Years&lt;/keyword&gt;&lt;keyword&gt;Time Factors&lt;/keyword&gt;&lt;keyword&gt;Treatment Failure&lt;/keyword&gt;&lt;keyword&gt;Triazines/adverse effects/*therapeutic use&lt;/keyword&gt;&lt;keyword&gt;Valproic Acid/adverse effects/*therapeutic use&lt;/keyword&gt;&lt;/keywords&gt;&lt;dates&gt;&lt;year&gt;2007&lt;/year&gt;&lt;pub-dates&gt;&lt;date&gt;Mar 24&lt;/date&gt;&lt;/pub-dates&gt;&lt;/dates&gt;&lt;accession-num&gt;17382828&lt;/accession-num&gt;&lt;urls&gt;&lt;related-urls&gt;&lt;url&gt;http://www.ncbi.nlm.nih.gov/entrez/query.fcgi?cmd=Retrieve&amp;amp;db=PubMed&amp;amp;dopt=Citation&amp;amp;list_uids=17382828 &lt;/url&gt;&lt;/related-urls&gt;&lt;/urls&gt;&lt;/record&gt;&lt;/Cite&gt;&lt;/EndNote&gt;</w:instrText>
      </w:r>
      <w:r w:rsidR="00B765F0">
        <w:rPr>
          <w:sz w:val="22"/>
          <w:szCs w:val="22"/>
          <w:lang w:val="en-NZ"/>
        </w:rPr>
        <w:fldChar w:fldCharType="separate"/>
      </w:r>
      <w:r w:rsidR="00835390">
        <w:rPr>
          <w:sz w:val="22"/>
          <w:szCs w:val="22"/>
          <w:lang w:val="en-NZ"/>
        </w:rPr>
        <w:t>(Marson et al., 2007a, Marson et al., 2007b)</w:t>
      </w:r>
      <w:r w:rsidR="00B765F0">
        <w:rPr>
          <w:sz w:val="22"/>
          <w:szCs w:val="22"/>
          <w:lang w:val="en-NZ"/>
        </w:rPr>
        <w:fldChar w:fldCharType="end"/>
      </w:r>
      <w:r w:rsidR="004C26D7" w:rsidRPr="00B92A7A">
        <w:rPr>
          <w:snapToGrid w:val="0"/>
          <w:color w:val="000000"/>
          <w:sz w:val="22"/>
          <w:szCs w:val="22"/>
        </w:rPr>
        <w:t xml:space="preserve"> </w:t>
      </w:r>
      <w:r w:rsidR="004A7D51" w:rsidRPr="00B92A7A">
        <w:rPr>
          <w:sz w:val="22"/>
          <w:szCs w:val="22"/>
          <w:lang w:val="en-NZ"/>
        </w:rPr>
        <w:t xml:space="preserve"> </w:t>
      </w:r>
      <w:r w:rsidR="004C26D7" w:rsidRPr="00B92A7A">
        <w:rPr>
          <w:sz w:val="22"/>
          <w:szCs w:val="22"/>
          <w:lang w:val="en-NZ"/>
        </w:rPr>
        <w:t>I</w:t>
      </w:r>
      <w:r w:rsidR="00F46269" w:rsidRPr="00B92A7A">
        <w:rPr>
          <w:sz w:val="22"/>
          <w:szCs w:val="22"/>
          <w:lang w:val="en-NZ"/>
        </w:rPr>
        <w:t xml:space="preserve">t would </w:t>
      </w:r>
      <w:r w:rsidR="004C26D7" w:rsidRPr="00B92A7A">
        <w:rPr>
          <w:sz w:val="22"/>
          <w:szCs w:val="22"/>
          <w:lang w:val="en-NZ"/>
        </w:rPr>
        <w:t xml:space="preserve">be </w:t>
      </w:r>
      <w:r w:rsidR="00F46269" w:rsidRPr="00B92A7A">
        <w:rPr>
          <w:sz w:val="22"/>
          <w:szCs w:val="22"/>
          <w:lang w:val="en-NZ"/>
        </w:rPr>
        <w:t>possible (though more difficult) to perform double-blind trials using the same platform. However, w</w:t>
      </w:r>
      <w:r w:rsidR="0042232B" w:rsidRPr="00B92A7A">
        <w:rPr>
          <w:sz w:val="22"/>
          <w:szCs w:val="22"/>
          <w:lang w:val="en-NZ"/>
        </w:rPr>
        <w:t>e see this platform as being of particular value in performing trials that are unlik</w:t>
      </w:r>
      <w:r w:rsidR="004C26D7" w:rsidRPr="00B92A7A">
        <w:rPr>
          <w:sz w:val="22"/>
          <w:szCs w:val="22"/>
          <w:lang w:val="en-NZ"/>
        </w:rPr>
        <w:t>ely to be performed in a double-</w:t>
      </w:r>
      <w:r w:rsidR="0042232B" w:rsidRPr="00B92A7A">
        <w:rPr>
          <w:sz w:val="22"/>
          <w:szCs w:val="22"/>
          <w:lang w:val="en-NZ"/>
        </w:rPr>
        <w:t>blind manner, such as comparing specific combinations of drugs</w:t>
      </w:r>
      <w:r w:rsidR="00AD184E" w:rsidRPr="00B92A7A">
        <w:rPr>
          <w:sz w:val="22"/>
          <w:szCs w:val="22"/>
          <w:lang w:val="en-NZ"/>
        </w:rPr>
        <w:t xml:space="preserve">. We think this platform would be ideal to study non-medicinal treatments, or to study other management decisions, such as the use of EEG in determining whether to discontinue AED treatment. </w:t>
      </w:r>
      <w:r w:rsidR="0042232B" w:rsidRPr="00B92A7A">
        <w:rPr>
          <w:sz w:val="22"/>
          <w:szCs w:val="22"/>
          <w:lang w:val="en-NZ"/>
        </w:rPr>
        <w:t xml:space="preserve"> </w:t>
      </w:r>
    </w:p>
    <w:p w:rsidR="00483215" w:rsidRDefault="00483215" w:rsidP="00483215">
      <w:pPr>
        <w:spacing w:line="480" w:lineRule="auto"/>
        <w:rPr>
          <w:sz w:val="22"/>
          <w:szCs w:val="22"/>
          <w:highlight w:val="yellow"/>
          <w:lang w:val="en-NZ"/>
        </w:rPr>
      </w:pPr>
    </w:p>
    <w:p w:rsidR="009B3DB4" w:rsidRPr="00515AE4" w:rsidRDefault="009B3DB4" w:rsidP="009B3DB4">
      <w:pPr>
        <w:spacing w:line="480" w:lineRule="auto"/>
        <w:rPr>
          <w:sz w:val="22"/>
          <w:szCs w:val="22"/>
          <w:lang w:val="en-NZ"/>
        </w:rPr>
      </w:pPr>
      <w:r w:rsidRPr="00515AE4">
        <w:rPr>
          <w:sz w:val="22"/>
          <w:szCs w:val="22"/>
          <w:lang w:val="en-NZ"/>
        </w:rPr>
        <w:t xml:space="preserve">If this project is to be successful, it is essential that the data entered is accurate; moreover, there needs to be confidence among the epilepsy community on this point, if results that come from the project are to be credible. On the one hand, we wish to encourage participation by as many doctors as possible, to enhance recruitment of patients; on the other hand, we wish to restrict data entry to those who are clearly knowledgeable about epilepsy. We have not yet fully resolved this tension. It is relatively easy to incorporate checklists into the software to ensure that entries are internally consistent. It will also be possible to ask investigators to send copies of original reports to a central registry if this is considered necessary for a particular study.  We anticipate that there will be some form of central data monitoring and auditing, but we have not yet finalised arrangements for this. However, we believe that many more neurologists could participate in clinical research than do so at present; indeed, we are of the view that many </w:t>
      </w:r>
      <w:proofErr w:type="spellStart"/>
      <w:r w:rsidRPr="00515AE4">
        <w:rPr>
          <w:sz w:val="22"/>
          <w:szCs w:val="22"/>
          <w:lang w:val="en-NZ"/>
        </w:rPr>
        <w:t>epileptologists</w:t>
      </w:r>
      <w:proofErr w:type="spellEnd"/>
      <w:r w:rsidRPr="00515AE4">
        <w:rPr>
          <w:sz w:val="22"/>
          <w:szCs w:val="22"/>
          <w:lang w:val="en-NZ"/>
        </w:rPr>
        <w:t xml:space="preserve"> would willingly participate if they could do so relatively easily. We were struck by the enthusiasm of the patients that we approached for this pilot study. We acknowledge, though, that there will need to be steps that ensure that all those who </w:t>
      </w:r>
      <w:r w:rsidRPr="00515AE4">
        <w:rPr>
          <w:sz w:val="22"/>
          <w:szCs w:val="22"/>
          <w:lang w:val="en-NZ"/>
        </w:rPr>
        <w:lastRenderedPageBreak/>
        <w:t xml:space="preserve">want to be co-investigators have adequate knowledge of epilepsy and speak the same language. </w:t>
      </w:r>
    </w:p>
    <w:p w:rsidR="00F46269" w:rsidRPr="00515AE4" w:rsidRDefault="00F46269" w:rsidP="00B92A7A">
      <w:pPr>
        <w:spacing w:line="480" w:lineRule="auto"/>
        <w:rPr>
          <w:sz w:val="22"/>
          <w:szCs w:val="22"/>
          <w:lang w:val="en-NZ"/>
        </w:rPr>
      </w:pPr>
    </w:p>
    <w:p w:rsidR="0042232B" w:rsidRPr="00515AE4" w:rsidRDefault="00483215" w:rsidP="00B92A7A">
      <w:pPr>
        <w:spacing w:line="480" w:lineRule="auto"/>
        <w:rPr>
          <w:sz w:val="22"/>
          <w:szCs w:val="22"/>
        </w:rPr>
      </w:pPr>
      <w:r w:rsidRPr="00515AE4">
        <w:rPr>
          <w:sz w:val="22"/>
          <w:szCs w:val="22"/>
          <w:lang w:val="en-NZ"/>
        </w:rPr>
        <w:t xml:space="preserve">In our pilot study, all data had to be entered by a neurologist or paediatric neurologist; we included this restriction in an effort to ensure high standards of data-entry.  This restriction is probably not necessary. </w:t>
      </w:r>
      <w:r w:rsidR="0042232B" w:rsidRPr="00515AE4">
        <w:rPr>
          <w:sz w:val="22"/>
          <w:szCs w:val="22"/>
          <w:lang w:val="en-NZ"/>
        </w:rPr>
        <w:t xml:space="preserve">In the platform we are now developing, </w:t>
      </w:r>
      <w:proofErr w:type="spellStart"/>
      <w:r w:rsidR="0042232B" w:rsidRPr="00515AE4">
        <w:rPr>
          <w:sz w:val="22"/>
          <w:szCs w:val="22"/>
          <w:lang w:val="en-NZ"/>
        </w:rPr>
        <w:t>i</w:t>
      </w:r>
      <w:proofErr w:type="spellEnd"/>
      <w:r w:rsidR="0042232B" w:rsidRPr="00515AE4">
        <w:rPr>
          <w:sz w:val="22"/>
          <w:szCs w:val="22"/>
        </w:rPr>
        <w:t>t will be possible for data to be entered by clinical assistants, though only approved physicians or research co-ordinators will be able to submit the form after confirm</w:t>
      </w:r>
      <w:r w:rsidR="00F46269" w:rsidRPr="00515AE4">
        <w:rPr>
          <w:sz w:val="22"/>
          <w:szCs w:val="22"/>
        </w:rPr>
        <w:t>ing</w:t>
      </w:r>
      <w:r w:rsidR="0042232B" w:rsidRPr="00515AE4">
        <w:rPr>
          <w:sz w:val="22"/>
          <w:szCs w:val="22"/>
        </w:rPr>
        <w:t xml:space="preserve"> the accuracy of the data. It will be possible to interrupt the data entry and ‘park’ the form, so that data can be entered at a later date. </w:t>
      </w:r>
    </w:p>
    <w:p w:rsidR="0042232B" w:rsidRPr="00515AE4" w:rsidRDefault="0042232B" w:rsidP="00B92A7A">
      <w:pPr>
        <w:spacing w:line="480" w:lineRule="auto"/>
        <w:rPr>
          <w:sz w:val="22"/>
          <w:szCs w:val="22"/>
          <w:lang w:val="en-NZ"/>
        </w:rPr>
      </w:pPr>
    </w:p>
    <w:p w:rsidR="009B3DB4" w:rsidRPr="00515AE4" w:rsidRDefault="009B3DB4" w:rsidP="009B3DB4">
      <w:pPr>
        <w:pStyle w:val="BodyTextIndent2"/>
        <w:spacing w:line="480" w:lineRule="auto"/>
        <w:ind w:left="0"/>
        <w:rPr>
          <w:sz w:val="22"/>
          <w:szCs w:val="22"/>
          <w:lang w:val="en-NZ"/>
        </w:rPr>
      </w:pPr>
      <w:r w:rsidRPr="00515AE4">
        <w:rPr>
          <w:sz w:val="22"/>
          <w:szCs w:val="22"/>
        </w:rPr>
        <w:t>Epilepsy is not a static condition, and epilepsy syndromes sometimes evolve. Further information may become available that results in a change in diagnosis or provides new knowledge regarding the aetiology. At times, there is genuine uncertainty regarding the nature of a patient’s condition. It will be possible to change the diagnosis in the database as new information is obtained. It will be easy to correct errors in the data-entry itself. However, a record of earlier entries will be kept for audit purposes, and to ensure that an accurate record of an individual patient’s history is maintained.</w:t>
      </w:r>
    </w:p>
    <w:p w:rsidR="00483215" w:rsidRPr="00515AE4" w:rsidRDefault="00483215" w:rsidP="00B92A7A">
      <w:pPr>
        <w:spacing w:line="480" w:lineRule="auto"/>
        <w:rPr>
          <w:sz w:val="22"/>
          <w:szCs w:val="22"/>
          <w:lang w:val="en-NZ"/>
        </w:rPr>
      </w:pPr>
    </w:p>
    <w:p w:rsidR="0042232B" w:rsidRPr="00B92A7A" w:rsidRDefault="0042232B" w:rsidP="00B92A7A">
      <w:pPr>
        <w:pStyle w:val="BodyTextIndent2"/>
        <w:spacing w:line="480" w:lineRule="auto"/>
        <w:ind w:left="0"/>
        <w:rPr>
          <w:sz w:val="22"/>
          <w:szCs w:val="22"/>
        </w:rPr>
      </w:pPr>
      <w:r w:rsidRPr="00515AE4">
        <w:rPr>
          <w:sz w:val="22"/>
          <w:szCs w:val="22"/>
          <w:lang w:val="en-NZ"/>
        </w:rPr>
        <w:t xml:space="preserve">We have designed the platform so that </w:t>
      </w:r>
      <w:r w:rsidRPr="00515AE4">
        <w:rPr>
          <w:sz w:val="22"/>
          <w:szCs w:val="22"/>
        </w:rPr>
        <w:t xml:space="preserve">participation will benefit patients and their doctors, even if the patient is not entered into a trial. Whenever doctors log on for a particular patient, they will receive a summary of the patient’s previously entered seizure and drug history, and results of investigations. </w:t>
      </w:r>
      <w:proofErr w:type="gramStart"/>
      <w:r w:rsidR="00483215" w:rsidRPr="00515AE4">
        <w:rPr>
          <w:sz w:val="22"/>
          <w:szCs w:val="22"/>
        </w:rPr>
        <w:t>If a patient’s diagnosis changes, then this information will be apparent in the summary, so that clinical uncertainties are not ignored.</w:t>
      </w:r>
      <w:proofErr w:type="gramEnd"/>
      <w:r w:rsidR="00483215" w:rsidRPr="00515AE4">
        <w:rPr>
          <w:sz w:val="22"/>
          <w:szCs w:val="22"/>
        </w:rPr>
        <w:t xml:space="preserve"> </w:t>
      </w:r>
      <w:r w:rsidRPr="00515AE4">
        <w:rPr>
          <w:sz w:val="22"/>
          <w:szCs w:val="22"/>
        </w:rPr>
        <w:t>This information will be updated with every subsequent patient visit. The summary can be printed out, put in the</w:t>
      </w:r>
      <w:r w:rsidRPr="00B92A7A">
        <w:rPr>
          <w:sz w:val="22"/>
          <w:szCs w:val="22"/>
        </w:rPr>
        <w:t xml:space="preserve"> notes, sent to </w:t>
      </w:r>
      <w:r w:rsidR="000B3715" w:rsidRPr="00B92A7A">
        <w:rPr>
          <w:sz w:val="22"/>
          <w:szCs w:val="22"/>
        </w:rPr>
        <w:t>general practitioner</w:t>
      </w:r>
      <w:r w:rsidRPr="00B92A7A">
        <w:rPr>
          <w:sz w:val="22"/>
          <w:szCs w:val="22"/>
        </w:rPr>
        <w:t>s</w:t>
      </w:r>
      <w:r w:rsidR="000B3715" w:rsidRPr="00B92A7A">
        <w:rPr>
          <w:sz w:val="22"/>
          <w:szCs w:val="22"/>
        </w:rPr>
        <w:t>,</w:t>
      </w:r>
      <w:r w:rsidRPr="00B92A7A">
        <w:rPr>
          <w:sz w:val="22"/>
          <w:szCs w:val="22"/>
        </w:rPr>
        <w:t xml:space="preserve"> or given to patients. We have received feedback from doctors participating in the New Zealand pilot study indicating that </w:t>
      </w:r>
      <w:r w:rsidR="00F46269" w:rsidRPr="00B92A7A">
        <w:rPr>
          <w:sz w:val="22"/>
          <w:szCs w:val="22"/>
        </w:rPr>
        <w:t>some</w:t>
      </w:r>
      <w:r w:rsidRPr="00B92A7A">
        <w:rPr>
          <w:sz w:val="22"/>
          <w:szCs w:val="22"/>
        </w:rPr>
        <w:t xml:space="preserve"> doctors would participate primarily for this reason.</w:t>
      </w:r>
    </w:p>
    <w:p w:rsidR="0042232B" w:rsidRPr="00B92A7A" w:rsidRDefault="0042232B" w:rsidP="00B92A7A">
      <w:pPr>
        <w:spacing w:line="480" w:lineRule="auto"/>
        <w:rPr>
          <w:sz w:val="22"/>
          <w:szCs w:val="22"/>
          <w:lang w:val="en-NZ"/>
        </w:rPr>
      </w:pPr>
    </w:p>
    <w:p w:rsidR="0042232B" w:rsidRPr="00515AE4" w:rsidRDefault="0042232B" w:rsidP="00B92A7A">
      <w:pPr>
        <w:spacing w:line="480" w:lineRule="auto"/>
        <w:rPr>
          <w:sz w:val="22"/>
          <w:szCs w:val="22"/>
        </w:rPr>
      </w:pPr>
      <w:r w:rsidRPr="00B92A7A">
        <w:rPr>
          <w:sz w:val="22"/>
          <w:szCs w:val="22"/>
        </w:rPr>
        <w:lastRenderedPageBreak/>
        <w:t xml:space="preserve">We have structured the database so that physicians will have access to information for all their patients. This will therefore function as a personal database. If the patients agree, then other physicians working at that centre will also be able to access this data. </w:t>
      </w:r>
      <w:r w:rsidR="000B3715" w:rsidRPr="00B92A7A">
        <w:rPr>
          <w:sz w:val="22"/>
          <w:szCs w:val="22"/>
        </w:rPr>
        <w:t>The database will function as a prospective register, so tha</w:t>
      </w:r>
      <w:r w:rsidRPr="00B92A7A">
        <w:rPr>
          <w:sz w:val="22"/>
          <w:szCs w:val="22"/>
        </w:rPr>
        <w:t>t</w:t>
      </w:r>
      <w:r w:rsidR="000B3715" w:rsidRPr="00B92A7A">
        <w:rPr>
          <w:sz w:val="22"/>
          <w:szCs w:val="22"/>
        </w:rPr>
        <w:t xml:space="preserve"> it</w:t>
      </w:r>
      <w:r w:rsidRPr="00B92A7A">
        <w:rPr>
          <w:sz w:val="22"/>
          <w:szCs w:val="22"/>
        </w:rPr>
        <w:t xml:space="preserve"> will be possible for researchers to review </w:t>
      </w:r>
      <w:proofErr w:type="spellStart"/>
      <w:r w:rsidRPr="00B92A7A">
        <w:rPr>
          <w:sz w:val="22"/>
          <w:szCs w:val="22"/>
        </w:rPr>
        <w:t>anonymised</w:t>
      </w:r>
      <w:proofErr w:type="spellEnd"/>
      <w:r w:rsidRPr="00B92A7A">
        <w:rPr>
          <w:sz w:val="22"/>
          <w:szCs w:val="22"/>
        </w:rPr>
        <w:t xml:space="preserve"> data from larger cohorts of patients</w:t>
      </w:r>
      <w:r w:rsidR="000B3715" w:rsidRPr="00B92A7A">
        <w:rPr>
          <w:sz w:val="22"/>
          <w:szCs w:val="22"/>
        </w:rPr>
        <w:t>,</w:t>
      </w:r>
      <w:r w:rsidR="00F46269" w:rsidRPr="00B92A7A">
        <w:rPr>
          <w:sz w:val="22"/>
          <w:szCs w:val="22"/>
        </w:rPr>
        <w:t xml:space="preserve"> even in patient groups who have not been </w:t>
      </w:r>
      <w:r w:rsidR="00F46269" w:rsidRPr="00515AE4">
        <w:rPr>
          <w:sz w:val="22"/>
          <w:szCs w:val="22"/>
        </w:rPr>
        <w:t xml:space="preserve">entered into trials. </w:t>
      </w:r>
      <w:r w:rsidR="009B3DB4" w:rsidRPr="00515AE4">
        <w:rPr>
          <w:sz w:val="22"/>
          <w:szCs w:val="22"/>
        </w:rPr>
        <w:t xml:space="preserve">However, investigators will not have access to any identifying personal data on patients from other centres. </w:t>
      </w:r>
      <w:r w:rsidRPr="00515AE4">
        <w:rPr>
          <w:sz w:val="22"/>
          <w:szCs w:val="22"/>
        </w:rPr>
        <w:t>A</w:t>
      </w:r>
      <w:r w:rsidR="00F46269" w:rsidRPr="00515AE4">
        <w:rPr>
          <w:sz w:val="22"/>
          <w:szCs w:val="22"/>
        </w:rPr>
        <w:t>n international</w:t>
      </w:r>
      <w:r w:rsidRPr="00515AE4">
        <w:rPr>
          <w:sz w:val="22"/>
          <w:szCs w:val="22"/>
        </w:rPr>
        <w:t xml:space="preserve"> steering committee would be established to oversee such research projects.</w:t>
      </w:r>
    </w:p>
    <w:p w:rsidR="0042232B" w:rsidRPr="00515AE4" w:rsidRDefault="0042232B" w:rsidP="00B92A7A">
      <w:pPr>
        <w:spacing w:line="480" w:lineRule="auto"/>
        <w:rPr>
          <w:sz w:val="22"/>
          <w:szCs w:val="22"/>
        </w:rPr>
      </w:pPr>
    </w:p>
    <w:p w:rsidR="00483215" w:rsidRDefault="00483215" w:rsidP="00483215">
      <w:pPr>
        <w:spacing w:line="480" w:lineRule="auto"/>
        <w:rPr>
          <w:sz w:val="22"/>
          <w:szCs w:val="22"/>
        </w:rPr>
      </w:pPr>
      <w:r w:rsidRPr="00515AE4">
        <w:rPr>
          <w:sz w:val="22"/>
          <w:szCs w:val="22"/>
        </w:rPr>
        <w:t xml:space="preserve">It is critical that all patient data is completely secure, and that patients, investigators and health authorities all have confidence in this fact. For the pilot study, we used a secure website, and all personal data was encrypted. Doctors could not enter any information on a patient without the patient’s explicit and informed consent. The website was password protected, and only approved users could access it. We intend that all these safety features are also included in future phases of the project. In addition, for all subsequent phases of the project, the database will be situated on a server that is on a separate </w:t>
      </w:r>
      <w:r w:rsidR="006179EE" w:rsidRPr="00515AE4">
        <w:rPr>
          <w:sz w:val="22"/>
          <w:szCs w:val="22"/>
        </w:rPr>
        <w:t>local area network (</w:t>
      </w:r>
      <w:r w:rsidRPr="00515AE4">
        <w:rPr>
          <w:sz w:val="22"/>
          <w:szCs w:val="22"/>
        </w:rPr>
        <w:t>LAN</w:t>
      </w:r>
      <w:r w:rsidR="006179EE" w:rsidRPr="00515AE4">
        <w:rPr>
          <w:sz w:val="22"/>
          <w:szCs w:val="22"/>
        </w:rPr>
        <w:t>)</w:t>
      </w:r>
      <w:r w:rsidRPr="00515AE4">
        <w:rPr>
          <w:sz w:val="22"/>
          <w:szCs w:val="22"/>
        </w:rPr>
        <w:t>. These security measures meet or exceed those that are usually required for transmission of confidential personal data.</w:t>
      </w:r>
    </w:p>
    <w:p w:rsidR="00483215" w:rsidRDefault="00483215" w:rsidP="00483215">
      <w:pPr>
        <w:spacing w:line="480" w:lineRule="auto"/>
        <w:rPr>
          <w:sz w:val="22"/>
          <w:szCs w:val="22"/>
        </w:rPr>
      </w:pPr>
    </w:p>
    <w:p w:rsidR="0042232B" w:rsidRPr="00B92A7A" w:rsidRDefault="0042232B" w:rsidP="00B92A7A">
      <w:pPr>
        <w:spacing w:line="480" w:lineRule="auto"/>
        <w:rPr>
          <w:sz w:val="22"/>
          <w:szCs w:val="22"/>
        </w:rPr>
      </w:pPr>
      <w:r w:rsidRPr="00B92A7A">
        <w:rPr>
          <w:sz w:val="22"/>
          <w:szCs w:val="22"/>
        </w:rPr>
        <w:t xml:space="preserve">We are not aware of any similar approach to the use of the Internet to recruit patients with epilepsy for trials. Others have </w:t>
      </w:r>
      <w:r w:rsidR="00F46269" w:rsidRPr="00B92A7A">
        <w:rPr>
          <w:sz w:val="22"/>
          <w:szCs w:val="22"/>
        </w:rPr>
        <w:t xml:space="preserve">certainly </w:t>
      </w:r>
      <w:r w:rsidRPr="00B92A7A">
        <w:rPr>
          <w:sz w:val="22"/>
          <w:szCs w:val="22"/>
        </w:rPr>
        <w:t>u</w:t>
      </w:r>
      <w:r w:rsidR="00835390">
        <w:rPr>
          <w:sz w:val="22"/>
          <w:szCs w:val="22"/>
        </w:rPr>
        <w:t xml:space="preserve">sed the Internet; for example, </w:t>
      </w:r>
      <w:r w:rsidRPr="00B92A7A">
        <w:rPr>
          <w:sz w:val="22"/>
          <w:szCs w:val="22"/>
        </w:rPr>
        <w:t xml:space="preserve">the International Collaborative Infantile Spasms Study uses the Internet to recruit and randomise patients, </w:t>
      </w:r>
      <w:r w:rsidR="00A5667D" w:rsidRPr="00B92A7A">
        <w:rPr>
          <w:sz w:val="22"/>
          <w:szCs w:val="22"/>
        </w:rPr>
        <w:t xml:space="preserve"> though </w:t>
      </w:r>
      <w:r w:rsidR="00A5667D">
        <w:rPr>
          <w:sz w:val="22"/>
          <w:szCs w:val="22"/>
        </w:rPr>
        <w:t>follow up data is not entered on-line, and the</w:t>
      </w:r>
      <w:r w:rsidR="00A5667D" w:rsidRPr="00B92A7A">
        <w:rPr>
          <w:sz w:val="22"/>
          <w:szCs w:val="22"/>
        </w:rPr>
        <w:t xml:space="preserve"> website is dedicated to investigating a single condition</w:t>
      </w:r>
      <w:r w:rsidR="004A7D51" w:rsidRPr="00B92A7A">
        <w:rPr>
          <w:sz w:val="22"/>
          <w:szCs w:val="22"/>
        </w:rPr>
        <w:t xml:space="preserve">. </w:t>
      </w:r>
      <w:r w:rsidR="00B765F0">
        <w:rPr>
          <w:sz w:val="22"/>
          <w:szCs w:val="22"/>
        </w:rPr>
        <w:fldChar w:fldCharType="begin"/>
      </w:r>
      <w:r w:rsidR="00271A02">
        <w:rPr>
          <w:sz w:val="22"/>
          <w:szCs w:val="22"/>
        </w:rPr>
        <w:instrText xml:space="preserve"> ADDIN EN.CITE &lt;EndNote&gt;&lt;Cite&gt;&lt;Author&gt;ICISS&lt;/Author&gt;&lt;Year&gt;2009&lt;/Year&gt;&lt;RecNum&gt;58&lt;/RecNum&gt;&lt;record&gt;&lt;rec-number&gt;58&lt;/rec-number&gt;&lt;ref-type name="Electronic Article"&gt;43&lt;/ref-type&gt;&lt;contributors&gt;&lt;authors&gt;&lt;author&gt;ICISS &lt;/author&gt;&lt;/authors&gt;&lt;/contributors&gt;&lt;titles&gt;&lt;title&gt;THE INTERNATIONAL COLLABORATIVE INFANTILE SPASMS STUDY (ICISS) http://www.bath.ac.uk/health/research/iciss/index2.php&lt;/title&gt;&lt;/titles&gt;&lt;dates&gt;&lt;year&gt;2009&lt;/year&gt;&lt;/dates&gt;&lt;pub-location&gt;Internet&lt;/pub-location&gt;&lt;urls&gt;&lt;related-urls&gt;&lt;url&gt;http://www.bath.ac.uk/health/research/iciss/index2.php&lt;/url&gt;&lt;/related-urls&gt;&lt;/urls&gt;&lt;access-date&gt;23 March 2009&lt;/access-date&gt;&lt;modified-date&gt;7 January, 2009 &lt;/modified-date&gt;&lt;/record&gt;&lt;/Cite&gt;&lt;/EndNote&gt;</w:instrText>
      </w:r>
      <w:r w:rsidR="00B765F0">
        <w:rPr>
          <w:sz w:val="22"/>
          <w:szCs w:val="22"/>
        </w:rPr>
        <w:fldChar w:fldCharType="separate"/>
      </w:r>
      <w:r w:rsidR="00682355">
        <w:rPr>
          <w:sz w:val="22"/>
          <w:szCs w:val="22"/>
        </w:rPr>
        <w:t>(I</w:t>
      </w:r>
      <w:r w:rsidR="00F56322">
        <w:rPr>
          <w:sz w:val="22"/>
          <w:szCs w:val="22"/>
        </w:rPr>
        <w:t>CISS</w:t>
      </w:r>
      <w:r w:rsidR="00682355">
        <w:rPr>
          <w:sz w:val="22"/>
          <w:szCs w:val="22"/>
        </w:rPr>
        <w:t>, 2009)</w:t>
      </w:r>
      <w:r w:rsidR="00B765F0">
        <w:rPr>
          <w:sz w:val="22"/>
          <w:szCs w:val="22"/>
        </w:rPr>
        <w:fldChar w:fldCharType="end"/>
      </w:r>
      <w:r w:rsidR="00682355">
        <w:rPr>
          <w:sz w:val="22"/>
          <w:szCs w:val="22"/>
        </w:rPr>
        <w:t xml:space="preserve"> </w:t>
      </w:r>
      <w:r w:rsidRPr="00B92A7A">
        <w:rPr>
          <w:sz w:val="22"/>
          <w:szCs w:val="22"/>
        </w:rPr>
        <w:t xml:space="preserve">Koenig </w:t>
      </w:r>
      <w:r w:rsidR="00271A02">
        <w:rPr>
          <w:sz w:val="22"/>
          <w:szCs w:val="22"/>
        </w:rPr>
        <w:t>and colleagues</w:t>
      </w:r>
      <w:r w:rsidR="004A7D51" w:rsidRPr="00B92A7A">
        <w:rPr>
          <w:sz w:val="22"/>
          <w:szCs w:val="22"/>
        </w:rPr>
        <w:t xml:space="preserve"> </w:t>
      </w:r>
      <w:r w:rsidRPr="00B92A7A">
        <w:rPr>
          <w:sz w:val="22"/>
          <w:szCs w:val="22"/>
        </w:rPr>
        <w:t xml:space="preserve">have </w:t>
      </w:r>
      <w:r w:rsidR="00D52AC1" w:rsidRPr="00B92A7A">
        <w:rPr>
          <w:sz w:val="22"/>
          <w:szCs w:val="22"/>
        </w:rPr>
        <w:t>construct</w:t>
      </w:r>
      <w:r w:rsidRPr="00B92A7A">
        <w:rPr>
          <w:sz w:val="22"/>
          <w:szCs w:val="22"/>
        </w:rPr>
        <w:t xml:space="preserve">ed a database on a central server that can be accessed </w:t>
      </w:r>
      <w:r w:rsidR="00D52AC1" w:rsidRPr="00B92A7A">
        <w:rPr>
          <w:sz w:val="22"/>
          <w:szCs w:val="22"/>
        </w:rPr>
        <w:t>by</w:t>
      </w:r>
      <w:r w:rsidRPr="00B92A7A">
        <w:rPr>
          <w:sz w:val="22"/>
          <w:szCs w:val="22"/>
        </w:rPr>
        <w:t xml:space="preserve"> neurologists and paediatric neurologists </w:t>
      </w:r>
      <w:r w:rsidR="00D52AC1" w:rsidRPr="00B92A7A">
        <w:rPr>
          <w:sz w:val="22"/>
          <w:szCs w:val="22"/>
        </w:rPr>
        <w:t>from</w:t>
      </w:r>
      <w:r w:rsidRPr="00B92A7A">
        <w:rPr>
          <w:sz w:val="22"/>
          <w:szCs w:val="22"/>
        </w:rPr>
        <w:t xml:space="preserve"> multiple centres. </w:t>
      </w:r>
      <w:r w:rsidR="00B765F0">
        <w:rPr>
          <w:sz w:val="22"/>
          <w:szCs w:val="22"/>
        </w:rPr>
        <w:fldChar w:fldCharType="begin"/>
      </w:r>
      <w:r w:rsidR="00271A02">
        <w:rPr>
          <w:sz w:val="22"/>
          <w:szCs w:val="22"/>
        </w:rPr>
        <w:instrText xml:space="preserve"> ADDIN EN.CITE &lt;EndNote&gt;&lt;Cite&gt;&lt;Author&gt;Koenig&lt;/Author&gt;&lt;Year&gt;2007&lt;/Year&gt;&lt;RecNum&gt;47&lt;/RecNum&gt;&lt;record&gt;&lt;rec-number&gt;47&lt;/rec-number&gt;&lt;ref-type name="Journal Article"&gt;17&lt;/ref-type&gt;&lt;contributors&gt;&lt;authors&gt;&lt;author&gt;Koenig, S. A.&lt;/author&gt;&lt;author&gt;Dobson, P.&lt;/author&gt;&lt;author&gt;Longin, E.&lt;/author&gt;&lt;author&gt;Michalec, D.&lt;/author&gt;&lt;author&gt;Gerstner, T.&lt;/author&gt;&lt;author&gt;Taylor, J.&lt;/author&gt;&lt;/authors&gt;&lt;/contributors&gt;&lt;auth-address&gt;University Children&amp;apos;s Hospital Mannheim, Neuropediatric Unit, Theodor-Kutzer-Ufer 1-3, 69167 Mannheim, Germany. drstkoenig@aol.com&lt;/auth-address&gt;&lt;titles&gt;&lt;title&gt;Internet-based knowledge management database for children and adults with epilepsy: a possible model project for evidence-based medicine in the future&lt;/title&gt;&lt;secondary-title&gt;Seizure&lt;/secondary-title&gt;&lt;/titles&gt;&lt;periodical&gt;&lt;full-title&gt;Seizure&lt;/full-title&gt;&lt;/periodical&gt;&lt;pages&gt;703-8&lt;/pages&gt;&lt;volume&gt;16&lt;/volume&gt;&lt;number&gt;8&lt;/number&gt;&lt;keywords&gt;&lt;keyword&gt;Epilepsy/*epidemiology/*therapy&lt;/keyword&gt;&lt;keyword&gt;*Evidence-Based Medicine&lt;/keyword&gt;&lt;keyword&gt;Female&lt;/keyword&gt;&lt;keyword&gt;Humans&lt;/keyword&gt;&lt;keyword&gt;Information Management&lt;/keyword&gt;&lt;keyword&gt;Information Storage and Retrieval&lt;/keyword&gt;&lt;keyword&gt;Internet/statistics &amp;amp; numerical data/*trends&lt;/keyword&gt;&lt;keyword&gt;Male&lt;/keyword&gt;&lt;keyword&gt;Medical Records Systems, Computerized/statistics &amp;amp; numerical data/*trends&lt;/keyword&gt;&lt;keyword&gt;Models, Biological&lt;/keyword&gt;&lt;/keywords&gt;&lt;dates&gt;&lt;year&gt;2007&lt;/year&gt;&lt;pub-dates&gt;&lt;date&gt;Dec&lt;/date&gt;&lt;/pub-dates&gt;&lt;/dates&gt;&lt;accession-num&gt;17662625&lt;/accession-num&gt;&lt;urls&gt;&lt;related-urls&gt;&lt;url&gt;http://www.ncbi.nlm.nih.gov/entrez/query.fcgi?cmd=Retrieve&amp;amp;db=PubMed&amp;amp;dopt=Citation&amp;amp;list_uids=17662625 &lt;/url&gt;&lt;/related-urls&gt;&lt;pdf-urls&gt;&lt;url&gt;file:///C:/Users/Peter/Documents/Dad&amp;apos;s%20Work/Web%20Based%20Research/Internet%20based%20knowledge%20management%20database%20-%20Koenig,%20Taylor.pdf&lt;/url&gt;&lt;/pdf-urls&gt;&lt;/urls&gt;&lt;/record&gt;&lt;/Cite&gt;&lt;/EndNote&gt;</w:instrText>
      </w:r>
      <w:r w:rsidR="00B765F0">
        <w:rPr>
          <w:sz w:val="22"/>
          <w:szCs w:val="22"/>
        </w:rPr>
        <w:fldChar w:fldCharType="separate"/>
      </w:r>
      <w:r w:rsidR="00271A02">
        <w:rPr>
          <w:sz w:val="22"/>
          <w:szCs w:val="22"/>
        </w:rPr>
        <w:t>(Koenig et al., 2007)</w:t>
      </w:r>
      <w:r w:rsidR="00B765F0">
        <w:rPr>
          <w:sz w:val="22"/>
          <w:szCs w:val="22"/>
        </w:rPr>
        <w:fldChar w:fldCharType="end"/>
      </w:r>
      <w:r w:rsidR="00271A02">
        <w:rPr>
          <w:sz w:val="22"/>
          <w:szCs w:val="22"/>
        </w:rPr>
        <w:t xml:space="preserve">  </w:t>
      </w:r>
      <w:r w:rsidRPr="00B92A7A">
        <w:rPr>
          <w:sz w:val="22"/>
          <w:szCs w:val="22"/>
        </w:rPr>
        <w:t xml:space="preserve">They hope that such a database will enable observational data on large numbers of patients with various epilepsy syndromes to be gathered prospectively. </w:t>
      </w:r>
      <w:r w:rsidRPr="00B92A7A">
        <w:rPr>
          <w:sz w:val="22"/>
          <w:szCs w:val="22"/>
        </w:rPr>
        <w:lastRenderedPageBreak/>
        <w:t>We see their approach as complementary to ours. However, we are not aware of any intention by these workers to use their database to coordinate randomised controlled trials.</w:t>
      </w:r>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sz w:val="22"/>
          <w:szCs w:val="22"/>
          <w:lang w:val="en-NZ"/>
        </w:rPr>
      </w:pPr>
      <w:r w:rsidRPr="00B92A7A">
        <w:rPr>
          <w:sz w:val="22"/>
          <w:szCs w:val="22"/>
          <w:lang w:val="en-NZ"/>
        </w:rPr>
        <w:t>We would invite neurologists and paediatric neurologists who are interested in participating in further development of this project to contact us.</w:t>
      </w:r>
    </w:p>
    <w:p w:rsidR="0042232B" w:rsidRPr="00B92A7A" w:rsidRDefault="0042232B" w:rsidP="00B92A7A">
      <w:pPr>
        <w:spacing w:line="480" w:lineRule="auto"/>
        <w:rPr>
          <w:sz w:val="22"/>
          <w:szCs w:val="22"/>
          <w:lang w:val="en-NZ"/>
        </w:rPr>
      </w:pPr>
    </w:p>
    <w:bookmarkStart w:id="0" w:name="_Hlt169782591"/>
    <w:p w:rsidR="0042232B" w:rsidRPr="00B92A7A" w:rsidRDefault="00B765F0" w:rsidP="00B92A7A">
      <w:pPr>
        <w:spacing w:line="480" w:lineRule="auto"/>
        <w:rPr>
          <w:sz w:val="22"/>
          <w:szCs w:val="22"/>
          <w:lang w:val="en-NZ"/>
        </w:rPr>
      </w:pPr>
      <w:r w:rsidRPr="00B92A7A">
        <w:rPr>
          <w:sz w:val="22"/>
          <w:szCs w:val="22"/>
          <w:lang w:val="en-NZ"/>
        </w:rPr>
        <w:fldChar w:fldCharType="begin"/>
      </w:r>
      <w:r w:rsidR="0042232B" w:rsidRPr="00B92A7A">
        <w:rPr>
          <w:sz w:val="22"/>
          <w:szCs w:val="22"/>
          <w:lang w:val="en-NZ"/>
        </w:rPr>
        <w:instrText xml:space="preserve"> HYPERLINK mailto:Pbergin@adhb.govt.nz </w:instrText>
      </w:r>
      <w:r w:rsidRPr="00B92A7A">
        <w:rPr>
          <w:sz w:val="22"/>
          <w:szCs w:val="22"/>
          <w:lang w:val="en-NZ"/>
        </w:rPr>
        <w:fldChar w:fldCharType="separate"/>
      </w:r>
      <w:r w:rsidR="0042232B" w:rsidRPr="00B92A7A">
        <w:rPr>
          <w:rStyle w:val="Hyperlink"/>
          <w:sz w:val="22"/>
          <w:szCs w:val="22"/>
        </w:rPr>
        <w:t>Pbergin@adhb.govt.nz</w:t>
      </w:r>
      <w:r w:rsidRPr="00B92A7A">
        <w:rPr>
          <w:sz w:val="22"/>
          <w:szCs w:val="22"/>
          <w:lang w:val="en-NZ"/>
        </w:rPr>
        <w:fldChar w:fldCharType="end"/>
      </w:r>
      <w:bookmarkEnd w:id="0"/>
    </w:p>
    <w:p w:rsidR="0042232B" w:rsidRPr="00B92A7A" w:rsidRDefault="0042232B" w:rsidP="00B92A7A">
      <w:pPr>
        <w:spacing w:line="480" w:lineRule="auto"/>
        <w:rPr>
          <w:sz w:val="22"/>
          <w:szCs w:val="22"/>
          <w:lang w:val="en-NZ"/>
        </w:rPr>
      </w:pPr>
    </w:p>
    <w:p w:rsidR="0042232B" w:rsidRPr="00B92A7A" w:rsidRDefault="0042232B" w:rsidP="00B92A7A">
      <w:pPr>
        <w:spacing w:line="480" w:lineRule="auto"/>
        <w:rPr>
          <w:b/>
          <w:sz w:val="22"/>
          <w:szCs w:val="22"/>
          <w:lang w:val="en-NZ"/>
        </w:rPr>
      </w:pPr>
      <w:r w:rsidRPr="00B92A7A">
        <w:rPr>
          <w:b/>
          <w:sz w:val="22"/>
          <w:szCs w:val="22"/>
          <w:lang w:val="en-NZ"/>
        </w:rPr>
        <w:t>Participating Neurologists and Paediatric Neurologists:</w:t>
      </w:r>
    </w:p>
    <w:p w:rsidR="0042232B" w:rsidRPr="00B92A7A" w:rsidRDefault="0042232B" w:rsidP="00B92A7A">
      <w:pPr>
        <w:spacing w:line="480" w:lineRule="auto"/>
        <w:rPr>
          <w:sz w:val="22"/>
          <w:szCs w:val="22"/>
          <w:lang w:val="en-NZ"/>
        </w:rPr>
      </w:pPr>
      <w:r w:rsidRPr="00B92A7A">
        <w:rPr>
          <w:sz w:val="22"/>
          <w:szCs w:val="22"/>
          <w:lang w:val="en-NZ"/>
        </w:rPr>
        <w:t>N Anderson (Auckland), A Barber (Auckland), P Bergin (Auckland), A Chancellor (</w:t>
      </w:r>
      <w:proofErr w:type="spellStart"/>
      <w:r w:rsidRPr="00B92A7A">
        <w:rPr>
          <w:sz w:val="22"/>
          <w:szCs w:val="22"/>
          <w:lang w:val="en-NZ"/>
        </w:rPr>
        <w:t>Tauranga</w:t>
      </w:r>
      <w:proofErr w:type="spellEnd"/>
      <w:r w:rsidRPr="00B92A7A">
        <w:rPr>
          <w:sz w:val="22"/>
          <w:szCs w:val="22"/>
          <w:lang w:val="en-NZ"/>
        </w:rPr>
        <w:t xml:space="preserve">), R Frith (Auckland), D Mason (Christchurch), D </w:t>
      </w:r>
      <w:proofErr w:type="spellStart"/>
      <w:r w:rsidRPr="00B92A7A">
        <w:rPr>
          <w:sz w:val="22"/>
          <w:szCs w:val="22"/>
          <w:lang w:val="en-NZ"/>
        </w:rPr>
        <w:t>McAuley</w:t>
      </w:r>
      <w:proofErr w:type="spellEnd"/>
      <w:r w:rsidRPr="00B92A7A">
        <w:rPr>
          <w:sz w:val="22"/>
          <w:szCs w:val="22"/>
          <w:lang w:val="en-NZ"/>
        </w:rPr>
        <w:t xml:space="preserve"> (Auckland), N McGrath (</w:t>
      </w:r>
      <w:proofErr w:type="spellStart"/>
      <w:r w:rsidRPr="00B92A7A">
        <w:rPr>
          <w:sz w:val="22"/>
          <w:szCs w:val="22"/>
          <w:lang w:val="en-NZ"/>
        </w:rPr>
        <w:t>Whangarei</w:t>
      </w:r>
      <w:proofErr w:type="spellEnd"/>
      <w:r w:rsidRPr="00B92A7A">
        <w:rPr>
          <w:sz w:val="22"/>
          <w:szCs w:val="22"/>
          <w:lang w:val="en-NZ"/>
        </w:rPr>
        <w:t xml:space="preserve">), S Mossman (Wellington), A </w:t>
      </w:r>
      <w:proofErr w:type="spellStart"/>
      <w:r w:rsidRPr="00B92A7A">
        <w:rPr>
          <w:sz w:val="22"/>
          <w:szCs w:val="22"/>
          <w:lang w:val="en-NZ"/>
        </w:rPr>
        <w:t>Ranta</w:t>
      </w:r>
      <w:proofErr w:type="spellEnd"/>
      <w:r w:rsidRPr="00B92A7A">
        <w:rPr>
          <w:sz w:val="22"/>
          <w:szCs w:val="22"/>
          <w:lang w:val="en-NZ"/>
        </w:rPr>
        <w:t xml:space="preserve"> (Palmerston North),  R Roxburgh (Auckland), L Sadleir, (Wellington), B Snow (Auckland), P </w:t>
      </w:r>
      <w:proofErr w:type="spellStart"/>
      <w:r w:rsidRPr="00B92A7A">
        <w:rPr>
          <w:sz w:val="22"/>
          <w:szCs w:val="22"/>
          <w:lang w:val="en-NZ"/>
        </w:rPr>
        <w:t>Timmings</w:t>
      </w:r>
      <w:proofErr w:type="spellEnd"/>
      <w:r w:rsidRPr="00B92A7A">
        <w:rPr>
          <w:sz w:val="22"/>
          <w:szCs w:val="22"/>
          <w:lang w:val="en-NZ"/>
        </w:rPr>
        <w:t xml:space="preserve"> (Hamilton), E Walker (Auckland), E Wong (Wellington)</w:t>
      </w:r>
    </w:p>
    <w:p w:rsidR="00E11625" w:rsidRPr="00B92A7A" w:rsidRDefault="0042232B" w:rsidP="00B92A7A">
      <w:pPr>
        <w:spacing w:line="480" w:lineRule="auto"/>
        <w:rPr>
          <w:b/>
          <w:sz w:val="22"/>
          <w:szCs w:val="22"/>
          <w:lang w:val="en-NZ"/>
        </w:rPr>
      </w:pPr>
      <w:r w:rsidRPr="00B92A7A">
        <w:rPr>
          <w:sz w:val="22"/>
          <w:szCs w:val="22"/>
          <w:lang w:val="en-NZ"/>
        </w:rPr>
        <w:br w:type="page"/>
      </w:r>
      <w:r w:rsidR="00E11625" w:rsidRPr="00B92A7A">
        <w:rPr>
          <w:b/>
          <w:sz w:val="22"/>
          <w:szCs w:val="22"/>
          <w:lang w:val="en-NZ"/>
        </w:rPr>
        <w:lastRenderedPageBreak/>
        <w:t>Acknowledgements:</w:t>
      </w:r>
    </w:p>
    <w:p w:rsidR="0081155C" w:rsidRPr="00B92A7A" w:rsidRDefault="0081155C" w:rsidP="00B92A7A">
      <w:pPr>
        <w:spacing w:line="480" w:lineRule="auto"/>
        <w:rPr>
          <w:sz w:val="22"/>
          <w:szCs w:val="22"/>
          <w:lang w:val="en-NZ"/>
        </w:rPr>
      </w:pPr>
      <w:r w:rsidRPr="00B92A7A">
        <w:rPr>
          <w:sz w:val="22"/>
          <w:szCs w:val="22"/>
          <w:lang w:val="en-NZ"/>
        </w:rPr>
        <w:t xml:space="preserve">Funding for this project was provided by a grant from the Julius </w:t>
      </w:r>
      <w:proofErr w:type="spellStart"/>
      <w:r w:rsidRPr="00B92A7A">
        <w:rPr>
          <w:sz w:val="22"/>
          <w:szCs w:val="22"/>
          <w:lang w:val="en-NZ"/>
        </w:rPr>
        <w:t>Brendel</w:t>
      </w:r>
      <w:proofErr w:type="spellEnd"/>
      <w:r w:rsidRPr="00B92A7A">
        <w:rPr>
          <w:sz w:val="22"/>
          <w:szCs w:val="22"/>
          <w:lang w:val="en-NZ"/>
        </w:rPr>
        <w:t xml:space="preserve"> trust, and by means of a summer student scholarship from the Computer Science Department at the University of Auckland.</w:t>
      </w:r>
    </w:p>
    <w:p w:rsidR="0081155C" w:rsidRPr="00B92A7A" w:rsidRDefault="0081155C" w:rsidP="00B92A7A">
      <w:pPr>
        <w:spacing w:line="480" w:lineRule="auto"/>
        <w:rPr>
          <w:sz w:val="22"/>
          <w:szCs w:val="22"/>
          <w:lang w:val="en-NZ"/>
        </w:rPr>
      </w:pPr>
    </w:p>
    <w:p w:rsidR="0081155C" w:rsidRPr="00B92A7A" w:rsidRDefault="0081155C" w:rsidP="00B92A7A">
      <w:pPr>
        <w:autoSpaceDE w:val="0"/>
        <w:autoSpaceDN w:val="0"/>
        <w:adjustRightInd w:val="0"/>
        <w:spacing w:line="480" w:lineRule="auto"/>
        <w:rPr>
          <w:rFonts w:ascii="Times-Italic" w:hAnsi="Times-Italic" w:cs="Times-Italic"/>
          <w:iCs/>
          <w:sz w:val="22"/>
          <w:szCs w:val="22"/>
          <w:lang w:val="en-US" w:eastAsia="en-US"/>
        </w:rPr>
      </w:pPr>
      <w:r w:rsidRPr="00B92A7A">
        <w:rPr>
          <w:rFonts w:ascii="Times-Roman" w:hAnsi="Times-Roman" w:cs="Times-Roman"/>
          <w:sz w:val="22"/>
          <w:szCs w:val="22"/>
          <w:lang w:val="en-US" w:eastAsia="en-US"/>
        </w:rPr>
        <w:t>None of the authors has any conflict of interest to disclose</w:t>
      </w:r>
      <w:r w:rsidRPr="00B92A7A">
        <w:rPr>
          <w:rFonts w:ascii="Times-Italic" w:hAnsi="Times-Italic" w:cs="Times-Italic"/>
          <w:iCs/>
          <w:sz w:val="22"/>
          <w:szCs w:val="22"/>
          <w:lang w:val="en-US" w:eastAsia="en-US"/>
        </w:rPr>
        <w:t xml:space="preserve"> </w:t>
      </w:r>
    </w:p>
    <w:p w:rsidR="0081155C" w:rsidRPr="00B92A7A" w:rsidRDefault="0081155C" w:rsidP="00B92A7A">
      <w:pPr>
        <w:autoSpaceDE w:val="0"/>
        <w:autoSpaceDN w:val="0"/>
        <w:adjustRightInd w:val="0"/>
        <w:spacing w:line="480" w:lineRule="auto"/>
        <w:rPr>
          <w:rFonts w:ascii="Times-Italic" w:hAnsi="Times-Italic" w:cs="Times-Italic"/>
          <w:iCs/>
          <w:sz w:val="22"/>
          <w:szCs w:val="22"/>
          <w:lang w:val="en-US" w:eastAsia="en-US"/>
        </w:rPr>
      </w:pPr>
    </w:p>
    <w:p w:rsidR="0042232B" w:rsidRPr="00A67A0D" w:rsidRDefault="00E11625" w:rsidP="00B92A7A">
      <w:pPr>
        <w:autoSpaceDE w:val="0"/>
        <w:autoSpaceDN w:val="0"/>
        <w:adjustRightInd w:val="0"/>
        <w:spacing w:line="480" w:lineRule="auto"/>
        <w:rPr>
          <w:b/>
          <w:lang w:val="en-NZ"/>
        </w:rPr>
      </w:pPr>
      <w:r w:rsidRPr="00B92A7A">
        <w:rPr>
          <w:rFonts w:ascii="Times-Italic" w:hAnsi="Times-Italic" w:cs="Times-Italic"/>
          <w:iCs/>
          <w:sz w:val="22"/>
          <w:szCs w:val="22"/>
          <w:lang w:val="en-US" w:eastAsia="en-US"/>
        </w:rPr>
        <w:t>We confirm that we have read the Journal’s position on issues involved in ethical publication and affirm</w:t>
      </w:r>
      <w:r w:rsidR="0081155C" w:rsidRPr="00B92A7A">
        <w:rPr>
          <w:rFonts w:ascii="Times-Italic" w:hAnsi="Times-Italic" w:cs="Times-Italic"/>
          <w:iCs/>
          <w:sz w:val="22"/>
          <w:szCs w:val="22"/>
          <w:lang w:val="en-US" w:eastAsia="en-US"/>
        </w:rPr>
        <w:t xml:space="preserve"> </w:t>
      </w:r>
      <w:r w:rsidRPr="00B92A7A">
        <w:rPr>
          <w:rFonts w:ascii="Times-Italic" w:hAnsi="Times-Italic" w:cs="Times-Italic"/>
          <w:iCs/>
          <w:sz w:val="22"/>
          <w:szCs w:val="22"/>
          <w:lang w:val="en-US" w:eastAsia="en-US"/>
        </w:rPr>
        <w:t>that this report is consistent with those guidelines.</w:t>
      </w:r>
      <w:r w:rsidRPr="00B92A7A">
        <w:rPr>
          <w:sz w:val="22"/>
          <w:szCs w:val="22"/>
          <w:lang w:val="en-NZ"/>
        </w:rPr>
        <w:br w:type="page"/>
      </w:r>
      <w:r w:rsidR="0042232B" w:rsidRPr="00A67A0D">
        <w:rPr>
          <w:b/>
          <w:lang w:val="en-NZ"/>
        </w:rPr>
        <w:lastRenderedPageBreak/>
        <w:t>References</w:t>
      </w:r>
    </w:p>
    <w:p w:rsidR="00271A02" w:rsidRPr="00A67A0D" w:rsidRDefault="00B765F0" w:rsidP="00271A02">
      <w:pPr>
        <w:spacing w:line="480" w:lineRule="auto"/>
        <w:ind w:left="720" w:hanging="720"/>
        <w:rPr>
          <w:sz w:val="22"/>
          <w:szCs w:val="22"/>
          <w:lang w:val="en-NZ"/>
        </w:rPr>
      </w:pPr>
      <w:r w:rsidRPr="00A67A0D">
        <w:rPr>
          <w:sz w:val="22"/>
          <w:szCs w:val="22"/>
          <w:lang w:val="en-NZ"/>
        </w:rPr>
        <w:fldChar w:fldCharType="begin"/>
      </w:r>
      <w:r w:rsidR="00271A02" w:rsidRPr="00A67A0D">
        <w:rPr>
          <w:sz w:val="22"/>
          <w:szCs w:val="22"/>
          <w:lang w:val="en-NZ"/>
        </w:rPr>
        <w:instrText xml:space="preserve"> ADDIN EN.REFLIST </w:instrText>
      </w:r>
      <w:r w:rsidRPr="00A67A0D">
        <w:rPr>
          <w:sz w:val="22"/>
          <w:szCs w:val="22"/>
          <w:lang w:val="en-NZ"/>
        </w:rPr>
        <w:fldChar w:fldCharType="separate"/>
      </w:r>
      <w:r w:rsidR="00271A02" w:rsidRPr="00A67A0D">
        <w:rPr>
          <w:sz w:val="22"/>
          <w:szCs w:val="22"/>
          <w:lang w:val="en-NZ"/>
        </w:rPr>
        <w:t xml:space="preserve">Armitage, P. &amp; Berry, G. (1994) </w:t>
      </w:r>
      <w:r w:rsidR="00271A02" w:rsidRPr="00A67A0D">
        <w:rPr>
          <w:i/>
          <w:sz w:val="22"/>
          <w:szCs w:val="22"/>
          <w:lang w:val="en-NZ"/>
        </w:rPr>
        <w:t xml:space="preserve">Statistical methods in medical research, </w:t>
      </w:r>
      <w:r w:rsidR="00271A02" w:rsidRPr="00A67A0D">
        <w:rPr>
          <w:sz w:val="22"/>
          <w:szCs w:val="22"/>
          <w:lang w:val="en-NZ"/>
        </w:rPr>
        <w:t>Oxford Blackwell.</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Bergin, P., Frith, R., Walker, E. &amp; Timmings, P. (2007) How to get the answer to nearly everything: using the internet for epilepsy research. </w:t>
      </w:r>
      <w:r w:rsidRPr="00A67A0D">
        <w:rPr>
          <w:i/>
          <w:sz w:val="22"/>
          <w:szCs w:val="22"/>
          <w:lang w:val="en-NZ"/>
        </w:rPr>
        <w:t>Epilepsia,</w:t>
      </w:r>
      <w:r w:rsidRPr="00A67A0D">
        <w:rPr>
          <w:sz w:val="22"/>
          <w:szCs w:val="22"/>
          <w:lang w:val="en-NZ"/>
        </w:rPr>
        <w:t xml:space="preserve"> 48</w:t>
      </w:r>
      <w:r w:rsidRPr="00A67A0D">
        <w:rPr>
          <w:b/>
          <w:sz w:val="22"/>
          <w:szCs w:val="22"/>
          <w:lang w:val="en-NZ"/>
        </w:rPr>
        <w:t>,</w:t>
      </w:r>
      <w:r w:rsidRPr="00A67A0D">
        <w:rPr>
          <w:sz w:val="22"/>
          <w:szCs w:val="22"/>
          <w:lang w:val="en-NZ"/>
        </w:rPr>
        <w:t xml:space="preserve"> 1415-7; discussion 1417-24.</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Commission on Classification and Terminology of the International League Against Epilepsy. (1981) Proposal for revised clinical and electroencephalographic classification of epileptic seizures. </w:t>
      </w:r>
      <w:r w:rsidRPr="00A67A0D">
        <w:rPr>
          <w:i/>
          <w:sz w:val="22"/>
          <w:szCs w:val="22"/>
          <w:lang w:val="en-NZ"/>
        </w:rPr>
        <w:t>Epilepsia,</w:t>
      </w:r>
      <w:r w:rsidRPr="00A67A0D">
        <w:rPr>
          <w:sz w:val="22"/>
          <w:szCs w:val="22"/>
          <w:lang w:val="en-NZ"/>
        </w:rPr>
        <w:t xml:space="preserve"> 22</w:t>
      </w:r>
      <w:r w:rsidRPr="00A67A0D">
        <w:rPr>
          <w:b/>
          <w:sz w:val="22"/>
          <w:szCs w:val="22"/>
          <w:lang w:val="en-NZ"/>
        </w:rPr>
        <w:t>,</w:t>
      </w:r>
      <w:r w:rsidRPr="00A67A0D">
        <w:rPr>
          <w:sz w:val="22"/>
          <w:szCs w:val="22"/>
          <w:lang w:val="en-NZ"/>
        </w:rPr>
        <w:t xml:space="preserve"> 489-501.</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Commission on Classification and Terminology of the International League Against Epilepsy. (1989) Proposal for revised classification of epilepsies and epileptic syndromes. Commission </w:t>
      </w:r>
      <w:r w:rsidRPr="00A67A0D">
        <w:rPr>
          <w:i/>
          <w:sz w:val="22"/>
          <w:szCs w:val="22"/>
          <w:lang w:val="en-NZ"/>
        </w:rPr>
        <w:t>Epilepsia,</w:t>
      </w:r>
      <w:r w:rsidRPr="00A67A0D">
        <w:rPr>
          <w:sz w:val="22"/>
          <w:szCs w:val="22"/>
          <w:lang w:val="en-NZ"/>
        </w:rPr>
        <w:t xml:space="preserve"> 30</w:t>
      </w:r>
      <w:r w:rsidRPr="00A67A0D">
        <w:rPr>
          <w:b/>
          <w:sz w:val="22"/>
          <w:szCs w:val="22"/>
          <w:lang w:val="en-NZ"/>
        </w:rPr>
        <w:t>,</w:t>
      </w:r>
      <w:r w:rsidRPr="00A67A0D">
        <w:rPr>
          <w:sz w:val="22"/>
          <w:szCs w:val="22"/>
          <w:lang w:val="en-NZ"/>
        </w:rPr>
        <w:t xml:space="preserve"> 389-99.</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Duley, L., Antman, K., Arena, J., Avezum, A., Blumenthal, M., Bosch, J., Chrolavicius, S., Li, T., Ounpuu, S., Perez, A. C., Sleight, P., Svard, R., Temple, R., Tsouderous, Y., Yunis, C. &amp; Yusuf, S. (2008) Specific barriers to the conduct of randomized trials. </w:t>
      </w:r>
      <w:r w:rsidRPr="00A67A0D">
        <w:rPr>
          <w:i/>
          <w:sz w:val="22"/>
          <w:szCs w:val="22"/>
          <w:lang w:val="en-NZ"/>
        </w:rPr>
        <w:t>Clin Trials,</w:t>
      </w:r>
      <w:r w:rsidRPr="00A67A0D">
        <w:rPr>
          <w:sz w:val="22"/>
          <w:szCs w:val="22"/>
          <w:lang w:val="en-NZ"/>
        </w:rPr>
        <w:t xml:space="preserve"> 5</w:t>
      </w:r>
      <w:r w:rsidRPr="00A67A0D">
        <w:rPr>
          <w:b/>
          <w:sz w:val="22"/>
          <w:szCs w:val="22"/>
          <w:lang w:val="en-NZ"/>
        </w:rPr>
        <w:t>,</w:t>
      </w:r>
      <w:r w:rsidRPr="00A67A0D">
        <w:rPr>
          <w:sz w:val="22"/>
          <w:szCs w:val="22"/>
          <w:lang w:val="en-NZ"/>
        </w:rPr>
        <w:t xml:space="preserve"> 40-8.</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ICISS (2009) The International Collaborative Infantile Spasms Study (ICISS) </w:t>
      </w:r>
      <w:hyperlink r:id="rId10" w:history="1">
        <w:r w:rsidRPr="00A67A0D">
          <w:rPr>
            <w:rStyle w:val="Hyperlink"/>
            <w:sz w:val="22"/>
            <w:szCs w:val="22"/>
            <w:lang w:val="en-NZ"/>
          </w:rPr>
          <w:t>http://www.bath.ac.uk/health/research/iciss/index2.php</w:t>
        </w:r>
      </w:hyperlink>
      <w:r w:rsidRPr="00A67A0D">
        <w:rPr>
          <w:sz w:val="22"/>
          <w:szCs w:val="22"/>
          <w:lang w:val="en-NZ"/>
        </w:rPr>
        <w:t xml:space="preserve">. </w:t>
      </w:r>
      <w:r w:rsidR="001B6611">
        <w:rPr>
          <w:sz w:val="22"/>
          <w:szCs w:val="22"/>
          <w:lang w:val="en-NZ"/>
        </w:rPr>
        <w:t>Accessed 22 April 2009</w:t>
      </w:r>
      <w:r w:rsidRPr="00A67A0D">
        <w:rPr>
          <w:sz w:val="22"/>
          <w:szCs w:val="22"/>
          <w:lang w:val="en-NZ"/>
        </w:rPr>
        <w:t>.</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Koenig, S. A., Dobson, P., Longin, E., Michalec, D., Gerstner, T. &amp; Taylor, J. (2007) Internet-based knowledge management database for children and adults with epilepsy: a possible model project for evidence-based medicine in the future. </w:t>
      </w:r>
      <w:r w:rsidRPr="00A67A0D">
        <w:rPr>
          <w:i/>
          <w:sz w:val="22"/>
          <w:szCs w:val="22"/>
          <w:lang w:val="en-NZ"/>
        </w:rPr>
        <w:t>Seizure,</w:t>
      </w:r>
      <w:r w:rsidRPr="00A67A0D">
        <w:rPr>
          <w:sz w:val="22"/>
          <w:szCs w:val="22"/>
          <w:lang w:val="en-NZ"/>
        </w:rPr>
        <w:t xml:space="preserve"> 16</w:t>
      </w:r>
      <w:r w:rsidRPr="00A67A0D">
        <w:rPr>
          <w:b/>
          <w:sz w:val="22"/>
          <w:szCs w:val="22"/>
          <w:lang w:val="en-NZ"/>
        </w:rPr>
        <w:t>,</w:t>
      </w:r>
      <w:r w:rsidRPr="00A67A0D">
        <w:rPr>
          <w:sz w:val="22"/>
          <w:szCs w:val="22"/>
          <w:lang w:val="en-NZ"/>
        </w:rPr>
        <w:t xml:space="preserve"> 703-8.</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Marson, A. G., Al-Kharusi, A. M., Alwaidh, M., Appleton, R., Baker, G. A., Chadwick, D. W., Cramp, C., Cockerell, O. C., Cooper, P. N., Doughty, J., Eaton, B., Gamble, C., Goulding, P. J., Howell, S. J., Hughes, A., Jackson, M., Jacoby, A., Kellett, M., Lawson, G. R., Leach, J. P., Nicolaides, P., Roberts, R., Shackley, P., Shen, J., Smith, D. F., Smith, P. E., Smith, C. T., Vanoli, A. &amp; Williamson, P. R. (2007a) The SANAD study of effectiveness of carbamazepine, gabapentin, lamotrigine, </w:t>
      </w:r>
      <w:r w:rsidRPr="00A67A0D">
        <w:rPr>
          <w:sz w:val="22"/>
          <w:szCs w:val="22"/>
          <w:lang w:val="en-NZ"/>
        </w:rPr>
        <w:lastRenderedPageBreak/>
        <w:t xml:space="preserve">oxcarbazepine, or topiramate for treatment of partial epilepsy: an unblinded randomised controlled trial. </w:t>
      </w:r>
      <w:r w:rsidRPr="00A67A0D">
        <w:rPr>
          <w:i/>
          <w:sz w:val="22"/>
          <w:szCs w:val="22"/>
          <w:lang w:val="en-NZ"/>
        </w:rPr>
        <w:t>Lancet,</w:t>
      </w:r>
      <w:r w:rsidRPr="00A67A0D">
        <w:rPr>
          <w:sz w:val="22"/>
          <w:szCs w:val="22"/>
          <w:lang w:val="en-NZ"/>
        </w:rPr>
        <w:t xml:space="preserve"> 369</w:t>
      </w:r>
      <w:r w:rsidRPr="00A67A0D">
        <w:rPr>
          <w:b/>
          <w:sz w:val="22"/>
          <w:szCs w:val="22"/>
          <w:lang w:val="en-NZ"/>
        </w:rPr>
        <w:t>,</w:t>
      </w:r>
      <w:r w:rsidRPr="00A67A0D">
        <w:rPr>
          <w:sz w:val="22"/>
          <w:szCs w:val="22"/>
          <w:lang w:val="en-NZ"/>
        </w:rPr>
        <w:t xml:space="preserve"> 1000-15.</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Marson, A. G., Al-Kharusi, A. M., Alwaidh, M., Appleton, R., Baker, G. A., Chadwick, D. W., Cramp, C., Cockerell, O. C., Cooper, P. N., Doughty, J., Eaton, B., Gamble, C., Goulding, P. J., Howell, S. J., Hughes, A., Jackson, M., Jacoby, A., Kellett, M., Lawson, G. R., Leach, J. P., Nicolaides, P., Roberts, R., Shackley, P., Shen, J., Smith, D. F., Smith, P. E., Smith, C. T., Vanoli, A. &amp; Williamson, P. R. (2007b) The SANAD study of effectiveness of valproate, lamotrigine, or topiramate for generalised and unclassifiable epilepsy: an unblinded randomised controlled trial. </w:t>
      </w:r>
      <w:r w:rsidRPr="00A67A0D">
        <w:rPr>
          <w:i/>
          <w:sz w:val="22"/>
          <w:szCs w:val="22"/>
          <w:lang w:val="en-NZ"/>
        </w:rPr>
        <w:t>Lancet,</w:t>
      </w:r>
      <w:r w:rsidRPr="00A67A0D">
        <w:rPr>
          <w:sz w:val="22"/>
          <w:szCs w:val="22"/>
          <w:lang w:val="en-NZ"/>
        </w:rPr>
        <w:t xml:space="preserve"> 369</w:t>
      </w:r>
      <w:r w:rsidRPr="00A67A0D">
        <w:rPr>
          <w:b/>
          <w:sz w:val="22"/>
          <w:szCs w:val="22"/>
          <w:lang w:val="en-NZ"/>
        </w:rPr>
        <w:t>,</w:t>
      </w:r>
      <w:r w:rsidRPr="00A67A0D">
        <w:rPr>
          <w:sz w:val="22"/>
          <w:szCs w:val="22"/>
          <w:lang w:val="en-NZ"/>
        </w:rPr>
        <w:t xml:space="preserve"> 1016-26.</w:t>
      </w:r>
    </w:p>
    <w:p w:rsidR="00271A02" w:rsidRPr="00A67A0D" w:rsidRDefault="00271A02" w:rsidP="00271A02">
      <w:pPr>
        <w:spacing w:line="480" w:lineRule="auto"/>
        <w:ind w:left="720" w:hanging="720"/>
        <w:rPr>
          <w:sz w:val="22"/>
          <w:szCs w:val="22"/>
          <w:lang w:val="en-NZ"/>
        </w:rPr>
      </w:pPr>
      <w:r w:rsidRPr="00A67A0D">
        <w:rPr>
          <w:sz w:val="22"/>
          <w:szCs w:val="22"/>
          <w:lang w:val="en-NZ"/>
        </w:rPr>
        <w:t xml:space="preserve">Yusuf, S., Collins, R. &amp; Peto, R. (1984) Why do we need some large, simple randomized trials? . </w:t>
      </w:r>
      <w:r w:rsidRPr="00A67A0D">
        <w:rPr>
          <w:i/>
          <w:sz w:val="22"/>
          <w:szCs w:val="22"/>
          <w:lang w:val="en-NZ"/>
        </w:rPr>
        <w:t xml:space="preserve">Stat Med </w:t>
      </w:r>
      <w:r w:rsidRPr="00A67A0D">
        <w:rPr>
          <w:sz w:val="22"/>
          <w:szCs w:val="22"/>
          <w:lang w:val="en-NZ"/>
        </w:rPr>
        <w:t>3</w:t>
      </w:r>
      <w:r w:rsidRPr="00A67A0D">
        <w:rPr>
          <w:b/>
          <w:sz w:val="22"/>
          <w:szCs w:val="22"/>
          <w:lang w:val="en-NZ"/>
        </w:rPr>
        <w:t>,</w:t>
      </w:r>
      <w:r w:rsidRPr="00A67A0D">
        <w:rPr>
          <w:sz w:val="22"/>
          <w:szCs w:val="22"/>
          <w:lang w:val="en-NZ"/>
        </w:rPr>
        <w:t xml:space="preserve"> 409–420.</w:t>
      </w:r>
    </w:p>
    <w:p w:rsidR="00271A02" w:rsidRPr="00A67A0D" w:rsidRDefault="00271A02" w:rsidP="00271A02">
      <w:pPr>
        <w:spacing w:line="480" w:lineRule="auto"/>
        <w:rPr>
          <w:sz w:val="22"/>
          <w:szCs w:val="22"/>
          <w:lang w:val="en-NZ"/>
        </w:rPr>
      </w:pPr>
    </w:p>
    <w:p w:rsidR="00271A02" w:rsidRPr="00B92A7A" w:rsidRDefault="00B765F0" w:rsidP="00271A02">
      <w:pPr>
        <w:spacing w:line="480" w:lineRule="auto"/>
        <w:ind w:left="720" w:hanging="720"/>
        <w:rPr>
          <w:sz w:val="22"/>
          <w:szCs w:val="22"/>
          <w:lang w:val="en-NZ"/>
        </w:rPr>
      </w:pPr>
      <w:r w:rsidRPr="00A67A0D">
        <w:rPr>
          <w:sz w:val="22"/>
          <w:szCs w:val="22"/>
          <w:lang w:val="en-NZ"/>
        </w:rPr>
        <w:fldChar w:fldCharType="end"/>
      </w:r>
    </w:p>
    <w:p w:rsidR="00271A02" w:rsidRPr="00B92A7A" w:rsidRDefault="00271A02" w:rsidP="00B92A7A">
      <w:pPr>
        <w:autoSpaceDE w:val="0"/>
        <w:autoSpaceDN w:val="0"/>
        <w:adjustRightInd w:val="0"/>
        <w:spacing w:line="480" w:lineRule="auto"/>
        <w:rPr>
          <w:b/>
          <w:sz w:val="22"/>
          <w:szCs w:val="22"/>
          <w:lang w:val="en-NZ"/>
        </w:rPr>
      </w:pPr>
    </w:p>
    <w:p w:rsidR="005A6EF8" w:rsidRPr="00B92A7A" w:rsidRDefault="005A6EF8" w:rsidP="00B92A7A">
      <w:pPr>
        <w:spacing w:line="480" w:lineRule="auto"/>
        <w:rPr>
          <w:sz w:val="22"/>
          <w:szCs w:val="22"/>
          <w:lang w:val="en-NZ"/>
        </w:rPr>
      </w:pPr>
    </w:p>
    <w:p w:rsidR="005A6EF8" w:rsidRPr="00B92A7A" w:rsidRDefault="005A6EF8" w:rsidP="00B92A7A">
      <w:pPr>
        <w:spacing w:line="480" w:lineRule="auto"/>
        <w:rPr>
          <w:b/>
          <w:sz w:val="22"/>
          <w:szCs w:val="22"/>
        </w:rPr>
      </w:pPr>
      <w:r w:rsidRPr="00B92A7A">
        <w:rPr>
          <w:sz w:val="22"/>
          <w:szCs w:val="22"/>
          <w:lang w:val="en-NZ"/>
        </w:rPr>
        <w:br w:type="page"/>
      </w:r>
      <w:r w:rsidRPr="00B92A7A">
        <w:rPr>
          <w:b/>
          <w:sz w:val="22"/>
          <w:szCs w:val="22"/>
        </w:rPr>
        <w:lastRenderedPageBreak/>
        <w:t xml:space="preserve">Table 1:  Patients entered into the database </w:t>
      </w:r>
      <w:proofErr w:type="gramStart"/>
      <w:r w:rsidRPr="00B92A7A">
        <w:rPr>
          <w:b/>
          <w:sz w:val="22"/>
          <w:szCs w:val="22"/>
        </w:rPr>
        <w:t>who</w:t>
      </w:r>
      <w:proofErr w:type="gramEnd"/>
      <w:r w:rsidRPr="00B92A7A">
        <w:rPr>
          <w:b/>
          <w:sz w:val="22"/>
          <w:szCs w:val="22"/>
        </w:rPr>
        <w:t xml:space="preserve"> had used a single AED</w:t>
      </w:r>
    </w:p>
    <w:p w:rsidR="005A6EF8" w:rsidRPr="00B92A7A" w:rsidRDefault="005A6EF8" w:rsidP="00B92A7A">
      <w:pPr>
        <w:spacing w:line="48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134"/>
      </w:tblGrid>
      <w:tr w:rsidR="005A6EF8" w:rsidRPr="00B92A7A" w:rsidTr="005A6EF8">
        <w:tc>
          <w:tcPr>
            <w:tcW w:w="5637" w:type="dxa"/>
          </w:tcPr>
          <w:p w:rsidR="005A6EF8" w:rsidRPr="00B92A7A" w:rsidRDefault="005A6EF8" w:rsidP="00B92A7A">
            <w:pPr>
              <w:spacing w:line="360" w:lineRule="auto"/>
              <w:rPr>
                <w:sz w:val="22"/>
                <w:szCs w:val="22"/>
              </w:rPr>
            </w:pPr>
            <w:r w:rsidRPr="00B92A7A">
              <w:rPr>
                <w:sz w:val="22"/>
                <w:szCs w:val="22"/>
              </w:rPr>
              <w:t>Patients successfully randomised</w:t>
            </w:r>
          </w:p>
        </w:tc>
        <w:tc>
          <w:tcPr>
            <w:tcW w:w="1134" w:type="dxa"/>
          </w:tcPr>
          <w:p w:rsidR="005A6EF8" w:rsidRPr="00B92A7A" w:rsidRDefault="005A6EF8" w:rsidP="00B92A7A">
            <w:pPr>
              <w:spacing w:line="360" w:lineRule="auto"/>
              <w:rPr>
                <w:sz w:val="22"/>
                <w:szCs w:val="22"/>
              </w:rPr>
            </w:pPr>
            <w:r w:rsidRPr="00B92A7A">
              <w:rPr>
                <w:sz w:val="22"/>
                <w:szCs w:val="22"/>
              </w:rPr>
              <w:t>14</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z w:val="22"/>
                <w:szCs w:val="22"/>
              </w:rPr>
              <w:t xml:space="preserve">Considered </w:t>
            </w:r>
            <w:r w:rsidRPr="00B92A7A">
              <w:rPr>
                <w:snapToGrid w:val="0"/>
                <w:color w:val="000000"/>
                <w:sz w:val="22"/>
                <w:szCs w:val="22"/>
                <w:lang w:eastAsia="en-US"/>
              </w:rPr>
              <w:t>not suitable by referring doctor (non-compliance / behavioural issues)</w:t>
            </w:r>
          </w:p>
        </w:tc>
        <w:tc>
          <w:tcPr>
            <w:tcW w:w="1134" w:type="dxa"/>
          </w:tcPr>
          <w:p w:rsidR="005A6EF8" w:rsidRPr="00B92A7A" w:rsidRDefault="005A6EF8" w:rsidP="00B92A7A">
            <w:pPr>
              <w:spacing w:line="360" w:lineRule="auto"/>
              <w:rPr>
                <w:sz w:val="22"/>
                <w:szCs w:val="22"/>
              </w:rPr>
            </w:pPr>
            <w:r w:rsidRPr="00B92A7A">
              <w:rPr>
                <w:sz w:val="22"/>
                <w:szCs w:val="22"/>
              </w:rPr>
              <w:t>6</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napToGrid w:val="0"/>
                <w:color w:val="000000"/>
                <w:sz w:val="22"/>
                <w:szCs w:val="22"/>
                <w:lang w:eastAsia="en-US"/>
              </w:rPr>
              <w:t>Seizures adequately controlled or neurologist did not consider randomisation appropriate</w:t>
            </w:r>
          </w:p>
        </w:tc>
        <w:tc>
          <w:tcPr>
            <w:tcW w:w="1134" w:type="dxa"/>
          </w:tcPr>
          <w:p w:rsidR="005A6EF8" w:rsidRPr="00B92A7A" w:rsidRDefault="005A6EF8" w:rsidP="00B92A7A">
            <w:pPr>
              <w:spacing w:line="360" w:lineRule="auto"/>
              <w:rPr>
                <w:sz w:val="22"/>
                <w:szCs w:val="22"/>
              </w:rPr>
            </w:pPr>
            <w:r w:rsidRPr="00B92A7A">
              <w:rPr>
                <w:sz w:val="22"/>
                <w:szCs w:val="22"/>
              </w:rPr>
              <w:t>7</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napToGrid w:val="0"/>
                <w:color w:val="000000"/>
                <w:sz w:val="22"/>
                <w:szCs w:val="22"/>
                <w:lang w:eastAsia="en-US"/>
              </w:rPr>
              <w:t>Patient did not consent</w:t>
            </w:r>
          </w:p>
        </w:tc>
        <w:tc>
          <w:tcPr>
            <w:tcW w:w="1134" w:type="dxa"/>
          </w:tcPr>
          <w:p w:rsidR="005A6EF8" w:rsidRPr="00B92A7A" w:rsidRDefault="005A6EF8" w:rsidP="00B92A7A">
            <w:pPr>
              <w:spacing w:line="360" w:lineRule="auto"/>
              <w:rPr>
                <w:sz w:val="22"/>
                <w:szCs w:val="22"/>
              </w:rPr>
            </w:pPr>
            <w:r w:rsidRPr="00B92A7A">
              <w:rPr>
                <w:sz w:val="22"/>
                <w:szCs w:val="22"/>
              </w:rPr>
              <w:t>1</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napToGrid w:val="0"/>
                <w:color w:val="000000"/>
                <w:sz w:val="22"/>
                <w:szCs w:val="22"/>
                <w:lang w:eastAsia="en-US"/>
              </w:rPr>
              <w:t>Patient not currently taking an AED</w:t>
            </w:r>
          </w:p>
        </w:tc>
        <w:tc>
          <w:tcPr>
            <w:tcW w:w="1134" w:type="dxa"/>
          </w:tcPr>
          <w:p w:rsidR="005A6EF8" w:rsidRPr="00B92A7A" w:rsidRDefault="005A6EF8" w:rsidP="00B92A7A">
            <w:pPr>
              <w:spacing w:line="360" w:lineRule="auto"/>
              <w:rPr>
                <w:sz w:val="22"/>
                <w:szCs w:val="22"/>
              </w:rPr>
            </w:pPr>
            <w:r w:rsidRPr="00B92A7A">
              <w:rPr>
                <w:sz w:val="22"/>
                <w:szCs w:val="22"/>
              </w:rPr>
              <w:t>2</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napToGrid w:val="0"/>
                <w:color w:val="000000"/>
                <w:sz w:val="22"/>
                <w:szCs w:val="22"/>
                <w:lang w:eastAsia="en-US"/>
              </w:rPr>
              <w:t>Diagnosis unclear</w:t>
            </w:r>
          </w:p>
        </w:tc>
        <w:tc>
          <w:tcPr>
            <w:tcW w:w="1134" w:type="dxa"/>
          </w:tcPr>
          <w:p w:rsidR="005A6EF8" w:rsidRPr="00B92A7A" w:rsidRDefault="005A6EF8" w:rsidP="00B92A7A">
            <w:pPr>
              <w:spacing w:line="360" w:lineRule="auto"/>
              <w:rPr>
                <w:sz w:val="22"/>
                <w:szCs w:val="22"/>
              </w:rPr>
            </w:pPr>
            <w:r w:rsidRPr="00B92A7A">
              <w:rPr>
                <w:sz w:val="22"/>
                <w:szCs w:val="22"/>
              </w:rPr>
              <w:t>3</w:t>
            </w:r>
          </w:p>
        </w:tc>
      </w:tr>
      <w:tr w:rsidR="005A6EF8" w:rsidRPr="00B92A7A" w:rsidTr="005A6EF8">
        <w:tc>
          <w:tcPr>
            <w:tcW w:w="5637" w:type="dxa"/>
          </w:tcPr>
          <w:p w:rsidR="005A6EF8" w:rsidRPr="00B92A7A" w:rsidRDefault="005A6EF8" w:rsidP="00B92A7A">
            <w:pPr>
              <w:spacing w:line="360" w:lineRule="auto"/>
              <w:rPr>
                <w:sz w:val="22"/>
                <w:szCs w:val="22"/>
              </w:rPr>
            </w:pPr>
            <w:r w:rsidRPr="00B92A7A">
              <w:rPr>
                <w:snapToGrid w:val="0"/>
                <w:color w:val="000000"/>
                <w:sz w:val="22"/>
                <w:szCs w:val="22"/>
                <w:lang w:eastAsia="en-US"/>
              </w:rPr>
              <w:t xml:space="preserve">Only 1 of the 3 possible </w:t>
            </w:r>
            <w:proofErr w:type="spellStart"/>
            <w:r w:rsidRPr="00B92A7A">
              <w:rPr>
                <w:snapToGrid w:val="0"/>
                <w:color w:val="000000"/>
                <w:sz w:val="22"/>
                <w:szCs w:val="22"/>
                <w:lang w:eastAsia="en-US"/>
              </w:rPr>
              <w:t>AEDs</w:t>
            </w:r>
            <w:proofErr w:type="spellEnd"/>
            <w:r w:rsidRPr="00B92A7A">
              <w:rPr>
                <w:snapToGrid w:val="0"/>
                <w:color w:val="000000"/>
                <w:sz w:val="22"/>
                <w:szCs w:val="22"/>
                <w:lang w:eastAsia="en-US"/>
              </w:rPr>
              <w:t xml:space="preserve"> deemed suitable</w:t>
            </w:r>
          </w:p>
        </w:tc>
        <w:tc>
          <w:tcPr>
            <w:tcW w:w="1134" w:type="dxa"/>
          </w:tcPr>
          <w:p w:rsidR="005A6EF8" w:rsidRPr="00B92A7A" w:rsidRDefault="005A6EF8" w:rsidP="00B92A7A">
            <w:pPr>
              <w:spacing w:line="360" w:lineRule="auto"/>
              <w:rPr>
                <w:sz w:val="22"/>
                <w:szCs w:val="22"/>
              </w:rPr>
            </w:pPr>
            <w:r w:rsidRPr="00B92A7A">
              <w:rPr>
                <w:sz w:val="22"/>
                <w:szCs w:val="22"/>
              </w:rPr>
              <w:t>6</w:t>
            </w:r>
          </w:p>
        </w:tc>
      </w:tr>
      <w:tr w:rsidR="005A6EF8" w:rsidRPr="00B92A7A" w:rsidTr="005A6EF8">
        <w:tc>
          <w:tcPr>
            <w:tcW w:w="5637" w:type="dxa"/>
          </w:tcPr>
          <w:p w:rsidR="005A6EF8" w:rsidRPr="00B92A7A" w:rsidRDefault="005A6EF8" w:rsidP="00B92A7A">
            <w:pPr>
              <w:spacing w:line="360" w:lineRule="auto"/>
              <w:rPr>
                <w:sz w:val="22"/>
                <w:szCs w:val="22"/>
              </w:rPr>
            </w:pPr>
          </w:p>
        </w:tc>
        <w:tc>
          <w:tcPr>
            <w:tcW w:w="1134" w:type="dxa"/>
          </w:tcPr>
          <w:p w:rsidR="005A6EF8" w:rsidRPr="00B92A7A" w:rsidRDefault="005A6EF8" w:rsidP="00B92A7A">
            <w:pPr>
              <w:spacing w:line="360" w:lineRule="auto"/>
              <w:rPr>
                <w:sz w:val="22"/>
                <w:szCs w:val="22"/>
              </w:rPr>
            </w:pPr>
          </w:p>
        </w:tc>
      </w:tr>
      <w:tr w:rsidR="005A6EF8" w:rsidRPr="00B92A7A" w:rsidTr="005A6EF8">
        <w:tc>
          <w:tcPr>
            <w:tcW w:w="5637" w:type="dxa"/>
          </w:tcPr>
          <w:p w:rsidR="005A6EF8" w:rsidRPr="00B92A7A" w:rsidRDefault="005A6EF8" w:rsidP="00B92A7A">
            <w:pPr>
              <w:spacing w:line="360" w:lineRule="auto"/>
              <w:rPr>
                <w:sz w:val="22"/>
                <w:szCs w:val="22"/>
              </w:rPr>
            </w:pPr>
            <w:r w:rsidRPr="00B92A7A">
              <w:rPr>
                <w:sz w:val="22"/>
                <w:szCs w:val="22"/>
              </w:rPr>
              <w:t>Total</w:t>
            </w:r>
          </w:p>
        </w:tc>
        <w:tc>
          <w:tcPr>
            <w:tcW w:w="1134" w:type="dxa"/>
          </w:tcPr>
          <w:p w:rsidR="005A6EF8" w:rsidRPr="00B92A7A" w:rsidRDefault="005A6EF8" w:rsidP="00B92A7A">
            <w:pPr>
              <w:spacing w:line="360" w:lineRule="auto"/>
              <w:rPr>
                <w:sz w:val="22"/>
                <w:szCs w:val="22"/>
              </w:rPr>
            </w:pPr>
            <w:r w:rsidRPr="00B92A7A">
              <w:rPr>
                <w:sz w:val="22"/>
                <w:szCs w:val="22"/>
              </w:rPr>
              <w:t>35*</w:t>
            </w:r>
          </w:p>
        </w:tc>
      </w:tr>
    </w:tbl>
    <w:p w:rsidR="005A6EF8" w:rsidRPr="00B92A7A" w:rsidRDefault="005A6EF8" w:rsidP="00B92A7A">
      <w:pPr>
        <w:spacing w:line="480" w:lineRule="auto"/>
        <w:rPr>
          <w:sz w:val="22"/>
          <w:szCs w:val="22"/>
        </w:rPr>
      </w:pPr>
      <w:r w:rsidRPr="00B92A7A">
        <w:rPr>
          <w:sz w:val="22"/>
          <w:szCs w:val="22"/>
        </w:rPr>
        <w:t>*</w:t>
      </w:r>
      <w:r w:rsidRPr="00B92A7A">
        <w:rPr>
          <w:sz w:val="22"/>
          <w:szCs w:val="22"/>
        </w:rPr>
        <w:tab/>
        <w:t>Some patients had more than one reason for non-randomisation</w:t>
      </w:r>
    </w:p>
    <w:p w:rsidR="005A6EF8" w:rsidRPr="00B92A7A" w:rsidRDefault="005A6EF8" w:rsidP="00B92A7A">
      <w:pPr>
        <w:spacing w:line="480" w:lineRule="auto"/>
        <w:rPr>
          <w:sz w:val="22"/>
          <w:szCs w:val="22"/>
        </w:rPr>
      </w:pPr>
    </w:p>
    <w:p w:rsidR="005A6EF8" w:rsidRPr="00B92A7A" w:rsidRDefault="005A6EF8" w:rsidP="00B92A7A">
      <w:pPr>
        <w:spacing w:line="480" w:lineRule="auto"/>
        <w:rPr>
          <w:b/>
          <w:sz w:val="22"/>
          <w:szCs w:val="22"/>
        </w:rPr>
      </w:pPr>
      <w:r w:rsidRPr="00B92A7A">
        <w:rPr>
          <w:b/>
          <w:sz w:val="22"/>
          <w:szCs w:val="22"/>
        </w:rPr>
        <w:t>Abbreviations:</w:t>
      </w:r>
    </w:p>
    <w:p w:rsidR="005A6EF8" w:rsidRPr="00B92A7A" w:rsidRDefault="005A6EF8" w:rsidP="00B92A7A">
      <w:pPr>
        <w:spacing w:line="480" w:lineRule="auto"/>
        <w:rPr>
          <w:sz w:val="22"/>
          <w:szCs w:val="22"/>
        </w:rPr>
      </w:pPr>
      <w:r w:rsidRPr="00B92A7A">
        <w:rPr>
          <w:sz w:val="22"/>
          <w:szCs w:val="22"/>
        </w:rPr>
        <w:t>AED anti epileptic drug</w:t>
      </w:r>
    </w:p>
    <w:p w:rsidR="005A6EF8" w:rsidRPr="00B92A7A" w:rsidRDefault="005A6EF8" w:rsidP="00B92A7A">
      <w:pPr>
        <w:spacing w:line="480" w:lineRule="auto"/>
        <w:rPr>
          <w:sz w:val="22"/>
          <w:szCs w:val="22"/>
        </w:rPr>
      </w:pPr>
    </w:p>
    <w:p w:rsidR="005A6EF8" w:rsidRPr="00B92A7A" w:rsidRDefault="005A6EF8" w:rsidP="00B92A7A">
      <w:pPr>
        <w:spacing w:line="480" w:lineRule="auto"/>
        <w:rPr>
          <w:sz w:val="22"/>
          <w:szCs w:val="22"/>
        </w:rPr>
      </w:pPr>
      <w:r w:rsidRPr="00B92A7A">
        <w:rPr>
          <w:sz w:val="22"/>
          <w:szCs w:val="22"/>
        </w:rPr>
        <w:br w:type="page"/>
      </w:r>
    </w:p>
    <w:p w:rsidR="005A6EF8" w:rsidRPr="00B92A7A" w:rsidRDefault="005A6EF8" w:rsidP="00B92A7A">
      <w:pPr>
        <w:pStyle w:val="Heading3"/>
        <w:spacing w:line="480" w:lineRule="auto"/>
        <w:rPr>
          <w:sz w:val="22"/>
          <w:szCs w:val="22"/>
        </w:rPr>
      </w:pPr>
      <w:r w:rsidRPr="00B92A7A">
        <w:rPr>
          <w:sz w:val="22"/>
          <w:szCs w:val="22"/>
        </w:rPr>
        <w:t>Table 2:  Details of patients who were successfully randomised</w:t>
      </w:r>
    </w:p>
    <w:p w:rsidR="005A6EF8" w:rsidRPr="00B92A7A" w:rsidRDefault="005A6EF8" w:rsidP="00B92A7A">
      <w:pPr>
        <w:spacing w:line="48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881"/>
        <w:gridCol w:w="1800"/>
      </w:tblGrid>
      <w:tr w:rsidR="005A6EF8" w:rsidRPr="00B92A7A" w:rsidTr="005A6EF8">
        <w:tc>
          <w:tcPr>
            <w:tcW w:w="959" w:type="dxa"/>
          </w:tcPr>
          <w:p w:rsidR="005A6EF8" w:rsidRPr="00B92A7A" w:rsidRDefault="005A6EF8" w:rsidP="00B92A7A">
            <w:pPr>
              <w:spacing w:line="360" w:lineRule="auto"/>
              <w:rPr>
                <w:b/>
                <w:sz w:val="22"/>
                <w:szCs w:val="22"/>
              </w:rPr>
            </w:pPr>
            <w:r w:rsidRPr="00B92A7A">
              <w:rPr>
                <w:b/>
                <w:sz w:val="22"/>
                <w:szCs w:val="22"/>
              </w:rPr>
              <w:t>Patient</w:t>
            </w:r>
          </w:p>
        </w:tc>
        <w:tc>
          <w:tcPr>
            <w:tcW w:w="1134" w:type="dxa"/>
          </w:tcPr>
          <w:p w:rsidR="005A6EF8" w:rsidRPr="00B92A7A" w:rsidRDefault="005A6EF8" w:rsidP="00B92A7A">
            <w:pPr>
              <w:spacing w:line="360" w:lineRule="auto"/>
              <w:rPr>
                <w:b/>
                <w:sz w:val="22"/>
                <w:szCs w:val="22"/>
              </w:rPr>
            </w:pPr>
            <w:r w:rsidRPr="00B92A7A">
              <w:rPr>
                <w:b/>
                <w:sz w:val="22"/>
                <w:szCs w:val="22"/>
              </w:rPr>
              <w:t>AED used</w:t>
            </w:r>
          </w:p>
        </w:tc>
        <w:tc>
          <w:tcPr>
            <w:tcW w:w="1984" w:type="dxa"/>
          </w:tcPr>
          <w:p w:rsidR="005A6EF8" w:rsidRPr="00B92A7A" w:rsidRDefault="005A6EF8" w:rsidP="00B92A7A">
            <w:pPr>
              <w:spacing w:line="360" w:lineRule="auto"/>
              <w:rPr>
                <w:b/>
                <w:sz w:val="22"/>
                <w:szCs w:val="22"/>
              </w:rPr>
            </w:pPr>
            <w:r w:rsidRPr="00B92A7A">
              <w:rPr>
                <w:b/>
                <w:sz w:val="22"/>
                <w:szCs w:val="22"/>
              </w:rPr>
              <w:t>Epilepsy syndrome</w:t>
            </w:r>
          </w:p>
        </w:tc>
        <w:tc>
          <w:tcPr>
            <w:tcW w:w="1881" w:type="dxa"/>
          </w:tcPr>
          <w:p w:rsidR="005A6EF8" w:rsidRPr="00B92A7A" w:rsidRDefault="005A6EF8" w:rsidP="00B92A7A">
            <w:pPr>
              <w:spacing w:line="360" w:lineRule="auto"/>
              <w:rPr>
                <w:b/>
                <w:sz w:val="22"/>
                <w:szCs w:val="22"/>
              </w:rPr>
            </w:pPr>
            <w:proofErr w:type="spellStart"/>
            <w:r w:rsidRPr="00B92A7A">
              <w:rPr>
                <w:b/>
                <w:sz w:val="22"/>
                <w:szCs w:val="22"/>
              </w:rPr>
              <w:t>AEDs</w:t>
            </w:r>
            <w:proofErr w:type="spellEnd"/>
            <w:r w:rsidRPr="00B92A7A">
              <w:rPr>
                <w:b/>
                <w:sz w:val="22"/>
                <w:szCs w:val="22"/>
              </w:rPr>
              <w:t xml:space="preserve">  available</w:t>
            </w:r>
          </w:p>
        </w:tc>
        <w:tc>
          <w:tcPr>
            <w:tcW w:w="1800" w:type="dxa"/>
          </w:tcPr>
          <w:p w:rsidR="005A6EF8" w:rsidRPr="00B92A7A" w:rsidRDefault="005A6EF8" w:rsidP="00B92A7A">
            <w:pPr>
              <w:spacing w:line="360" w:lineRule="auto"/>
              <w:rPr>
                <w:b/>
                <w:sz w:val="22"/>
                <w:szCs w:val="22"/>
              </w:rPr>
            </w:pPr>
            <w:r w:rsidRPr="00B92A7A">
              <w:rPr>
                <w:b/>
                <w:sz w:val="22"/>
                <w:szCs w:val="22"/>
              </w:rPr>
              <w:t>AED allocated</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6</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IGE-JME</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44</w:t>
            </w:r>
          </w:p>
        </w:tc>
        <w:tc>
          <w:tcPr>
            <w:tcW w:w="1134" w:type="dxa"/>
          </w:tcPr>
          <w:p w:rsidR="005A6EF8" w:rsidRPr="00B92A7A" w:rsidRDefault="005A6EF8" w:rsidP="00B92A7A">
            <w:pPr>
              <w:spacing w:line="360" w:lineRule="auto"/>
              <w:rPr>
                <w:sz w:val="22"/>
                <w:szCs w:val="22"/>
              </w:rPr>
            </w:pPr>
            <w:r w:rsidRPr="00B92A7A">
              <w:rPr>
                <w:sz w:val="22"/>
                <w:szCs w:val="22"/>
              </w:rPr>
              <w:t>SVA</w:t>
            </w:r>
          </w:p>
        </w:tc>
        <w:tc>
          <w:tcPr>
            <w:tcW w:w="1984" w:type="dxa"/>
          </w:tcPr>
          <w:p w:rsidR="005A6EF8" w:rsidRPr="00B92A7A" w:rsidRDefault="005A6EF8" w:rsidP="00B92A7A">
            <w:pPr>
              <w:spacing w:line="360" w:lineRule="auto"/>
              <w:rPr>
                <w:sz w:val="22"/>
                <w:szCs w:val="22"/>
              </w:rPr>
            </w:pPr>
            <w:r w:rsidRPr="00B92A7A">
              <w:rPr>
                <w:sz w:val="22"/>
                <w:szCs w:val="22"/>
              </w:rPr>
              <w:t>LRE-TLE, NOS</w:t>
            </w:r>
          </w:p>
        </w:tc>
        <w:tc>
          <w:tcPr>
            <w:tcW w:w="1881" w:type="dxa"/>
          </w:tcPr>
          <w:p w:rsidR="005A6EF8" w:rsidRPr="00B92A7A" w:rsidRDefault="005A6EF8" w:rsidP="00B92A7A">
            <w:pPr>
              <w:spacing w:line="360" w:lineRule="auto"/>
              <w:rPr>
                <w:sz w:val="22"/>
                <w:szCs w:val="22"/>
              </w:rPr>
            </w:pPr>
            <w:r w:rsidRPr="00B92A7A">
              <w:rPr>
                <w:sz w:val="22"/>
                <w:szCs w:val="22"/>
              </w:rPr>
              <w:t>CBZ, LTG</w:t>
            </w:r>
          </w:p>
        </w:tc>
        <w:tc>
          <w:tcPr>
            <w:tcW w:w="1800" w:type="dxa"/>
          </w:tcPr>
          <w:p w:rsidR="005A6EF8" w:rsidRPr="00B92A7A" w:rsidRDefault="005A6EF8" w:rsidP="00B92A7A">
            <w:pPr>
              <w:spacing w:line="360" w:lineRule="auto"/>
              <w:rPr>
                <w:sz w:val="22"/>
                <w:szCs w:val="22"/>
              </w:rPr>
            </w:pPr>
            <w:r w:rsidRPr="00B92A7A">
              <w:rPr>
                <w:sz w:val="22"/>
                <w:szCs w:val="22"/>
              </w:rPr>
              <w:t>CBZ</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47</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EU</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69</w:t>
            </w:r>
          </w:p>
        </w:tc>
        <w:tc>
          <w:tcPr>
            <w:tcW w:w="1134" w:type="dxa"/>
          </w:tcPr>
          <w:p w:rsidR="005A6EF8" w:rsidRPr="00B92A7A" w:rsidRDefault="005A6EF8" w:rsidP="00B92A7A">
            <w:pPr>
              <w:spacing w:line="360" w:lineRule="auto"/>
              <w:rPr>
                <w:sz w:val="22"/>
                <w:szCs w:val="22"/>
              </w:rPr>
            </w:pPr>
            <w:r w:rsidRPr="00B92A7A">
              <w:rPr>
                <w:sz w:val="22"/>
                <w:szCs w:val="22"/>
              </w:rPr>
              <w:t>PHT</w:t>
            </w:r>
          </w:p>
        </w:tc>
        <w:tc>
          <w:tcPr>
            <w:tcW w:w="1984" w:type="dxa"/>
          </w:tcPr>
          <w:p w:rsidR="005A6EF8" w:rsidRPr="00B92A7A" w:rsidRDefault="005A6EF8" w:rsidP="00B92A7A">
            <w:pPr>
              <w:spacing w:line="360" w:lineRule="auto"/>
              <w:rPr>
                <w:sz w:val="22"/>
                <w:szCs w:val="22"/>
              </w:rPr>
            </w:pPr>
            <w:r w:rsidRPr="00B92A7A">
              <w:rPr>
                <w:sz w:val="22"/>
                <w:szCs w:val="22"/>
              </w:rPr>
              <w:t>LRE-Crypt</w:t>
            </w:r>
          </w:p>
        </w:tc>
        <w:tc>
          <w:tcPr>
            <w:tcW w:w="1881" w:type="dxa"/>
          </w:tcPr>
          <w:p w:rsidR="005A6EF8" w:rsidRPr="00B92A7A" w:rsidRDefault="005A6EF8" w:rsidP="00B92A7A">
            <w:pPr>
              <w:spacing w:line="360" w:lineRule="auto"/>
              <w:rPr>
                <w:sz w:val="22"/>
                <w:szCs w:val="22"/>
              </w:rPr>
            </w:pPr>
            <w:r w:rsidRPr="00B92A7A">
              <w:rPr>
                <w:sz w:val="22"/>
                <w:szCs w:val="22"/>
              </w:rPr>
              <w:t>CBZ, SVA, LTG</w:t>
            </w:r>
          </w:p>
        </w:tc>
        <w:tc>
          <w:tcPr>
            <w:tcW w:w="1800" w:type="dxa"/>
          </w:tcPr>
          <w:p w:rsidR="005A6EF8" w:rsidRPr="00B92A7A" w:rsidRDefault="005A6EF8" w:rsidP="00B92A7A">
            <w:pPr>
              <w:spacing w:line="360" w:lineRule="auto"/>
              <w:rPr>
                <w:sz w:val="22"/>
                <w:szCs w:val="22"/>
              </w:rPr>
            </w:pPr>
            <w:r w:rsidRPr="00B92A7A">
              <w:rPr>
                <w:sz w:val="22"/>
                <w:szCs w:val="22"/>
              </w:rPr>
              <w:t>CBZ</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93</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LRE-FLE</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94</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LRE-S, NOS</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107</w:t>
            </w:r>
          </w:p>
        </w:tc>
        <w:tc>
          <w:tcPr>
            <w:tcW w:w="1134" w:type="dxa"/>
          </w:tcPr>
          <w:p w:rsidR="005A6EF8" w:rsidRPr="00B92A7A" w:rsidRDefault="005A6EF8" w:rsidP="00B92A7A">
            <w:pPr>
              <w:spacing w:line="360" w:lineRule="auto"/>
              <w:rPr>
                <w:sz w:val="22"/>
                <w:szCs w:val="22"/>
              </w:rPr>
            </w:pPr>
            <w:r w:rsidRPr="00B92A7A">
              <w:rPr>
                <w:sz w:val="22"/>
                <w:szCs w:val="22"/>
              </w:rPr>
              <w:t>SVA</w:t>
            </w:r>
          </w:p>
        </w:tc>
        <w:tc>
          <w:tcPr>
            <w:tcW w:w="1984" w:type="dxa"/>
          </w:tcPr>
          <w:p w:rsidR="005A6EF8" w:rsidRPr="00B92A7A" w:rsidRDefault="005A6EF8" w:rsidP="00B92A7A">
            <w:pPr>
              <w:spacing w:line="360" w:lineRule="auto"/>
              <w:rPr>
                <w:sz w:val="22"/>
                <w:szCs w:val="22"/>
              </w:rPr>
            </w:pPr>
            <w:r w:rsidRPr="00B92A7A">
              <w:rPr>
                <w:sz w:val="22"/>
                <w:szCs w:val="22"/>
              </w:rPr>
              <w:t>LRE-Crypt</w:t>
            </w:r>
          </w:p>
        </w:tc>
        <w:tc>
          <w:tcPr>
            <w:tcW w:w="1881" w:type="dxa"/>
          </w:tcPr>
          <w:p w:rsidR="005A6EF8" w:rsidRPr="00B92A7A" w:rsidRDefault="005A6EF8" w:rsidP="00B92A7A">
            <w:pPr>
              <w:spacing w:line="360" w:lineRule="auto"/>
              <w:rPr>
                <w:sz w:val="22"/>
                <w:szCs w:val="22"/>
              </w:rPr>
            </w:pPr>
            <w:r w:rsidRPr="00B92A7A">
              <w:rPr>
                <w:sz w:val="22"/>
                <w:szCs w:val="22"/>
              </w:rPr>
              <w:t>CBZ, LTG</w:t>
            </w:r>
          </w:p>
        </w:tc>
        <w:tc>
          <w:tcPr>
            <w:tcW w:w="1800" w:type="dxa"/>
          </w:tcPr>
          <w:p w:rsidR="005A6EF8" w:rsidRPr="00B92A7A" w:rsidRDefault="005A6EF8" w:rsidP="00B92A7A">
            <w:pPr>
              <w:spacing w:line="360" w:lineRule="auto"/>
              <w:rPr>
                <w:sz w:val="22"/>
                <w:szCs w:val="22"/>
              </w:rPr>
            </w:pPr>
            <w:r w:rsidRPr="00B92A7A">
              <w:rPr>
                <w:sz w:val="22"/>
                <w:szCs w:val="22"/>
              </w:rPr>
              <w:t>CBZ</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109</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LRE-Crypt</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114</w:t>
            </w:r>
          </w:p>
        </w:tc>
        <w:tc>
          <w:tcPr>
            <w:tcW w:w="1134" w:type="dxa"/>
          </w:tcPr>
          <w:p w:rsidR="005A6EF8" w:rsidRPr="00B92A7A" w:rsidRDefault="005A6EF8" w:rsidP="00B92A7A">
            <w:pPr>
              <w:spacing w:line="360" w:lineRule="auto"/>
              <w:rPr>
                <w:sz w:val="22"/>
                <w:szCs w:val="22"/>
              </w:rPr>
            </w:pPr>
            <w:r w:rsidRPr="00B92A7A">
              <w:rPr>
                <w:sz w:val="22"/>
                <w:szCs w:val="22"/>
              </w:rPr>
              <w:t>PHT</w:t>
            </w:r>
          </w:p>
        </w:tc>
        <w:tc>
          <w:tcPr>
            <w:tcW w:w="1984" w:type="dxa"/>
          </w:tcPr>
          <w:p w:rsidR="005A6EF8" w:rsidRPr="00B92A7A" w:rsidRDefault="005A6EF8" w:rsidP="00B92A7A">
            <w:pPr>
              <w:spacing w:line="360" w:lineRule="auto"/>
              <w:rPr>
                <w:sz w:val="22"/>
                <w:szCs w:val="22"/>
              </w:rPr>
            </w:pPr>
            <w:r w:rsidRPr="00B92A7A">
              <w:rPr>
                <w:sz w:val="22"/>
                <w:szCs w:val="22"/>
              </w:rPr>
              <w:t>LRE-NOS</w:t>
            </w:r>
          </w:p>
        </w:tc>
        <w:tc>
          <w:tcPr>
            <w:tcW w:w="1881" w:type="dxa"/>
          </w:tcPr>
          <w:p w:rsidR="005A6EF8" w:rsidRPr="00B92A7A" w:rsidRDefault="005A6EF8" w:rsidP="00B92A7A">
            <w:pPr>
              <w:spacing w:line="360" w:lineRule="auto"/>
              <w:rPr>
                <w:sz w:val="22"/>
                <w:szCs w:val="22"/>
              </w:rPr>
            </w:pPr>
            <w:r w:rsidRPr="00B92A7A">
              <w:rPr>
                <w:sz w:val="22"/>
                <w:szCs w:val="22"/>
              </w:rPr>
              <w:t>CBZ, 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125</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LRE-OLE</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132</w:t>
            </w:r>
          </w:p>
        </w:tc>
        <w:tc>
          <w:tcPr>
            <w:tcW w:w="1134" w:type="dxa"/>
          </w:tcPr>
          <w:p w:rsidR="005A6EF8" w:rsidRPr="00B92A7A" w:rsidRDefault="005A6EF8" w:rsidP="00B92A7A">
            <w:pPr>
              <w:spacing w:line="360" w:lineRule="auto"/>
              <w:rPr>
                <w:sz w:val="22"/>
                <w:szCs w:val="22"/>
              </w:rPr>
            </w:pPr>
            <w:r w:rsidRPr="00B92A7A">
              <w:rPr>
                <w:sz w:val="22"/>
                <w:szCs w:val="22"/>
              </w:rPr>
              <w:t>PHT</w:t>
            </w:r>
          </w:p>
        </w:tc>
        <w:tc>
          <w:tcPr>
            <w:tcW w:w="1984" w:type="dxa"/>
          </w:tcPr>
          <w:p w:rsidR="005A6EF8" w:rsidRPr="00B92A7A" w:rsidRDefault="005A6EF8" w:rsidP="00B92A7A">
            <w:pPr>
              <w:spacing w:line="360" w:lineRule="auto"/>
              <w:rPr>
                <w:sz w:val="22"/>
                <w:szCs w:val="22"/>
              </w:rPr>
            </w:pPr>
            <w:r w:rsidRPr="00B92A7A">
              <w:rPr>
                <w:sz w:val="22"/>
                <w:szCs w:val="22"/>
              </w:rPr>
              <w:t>LRE-NOS</w:t>
            </w:r>
          </w:p>
        </w:tc>
        <w:tc>
          <w:tcPr>
            <w:tcW w:w="1881" w:type="dxa"/>
          </w:tcPr>
          <w:p w:rsidR="005A6EF8" w:rsidRPr="00B92A7A" w:rsidRDefault="005A6EF8" w:rsidP="00B92A7A">
            <w:pPr>
              <w:spacing w:line="360" w:lineRule="auto"/>
              <w:rPr>
                <w:sz w:val="22"/>
                <w:szCs w:val="22"/>
              </w:rPr>
            </w:pPr>
            <w:r w:rsidRPr="00B92A7A">
              <w:rPr>
                <w:sz w:val="22"/>
                <w:szCs w:val="22"/>
              </w:rPr>
              <w:t>CBZ, 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133</w:t>
            </w:r>
          </w:p>
        </w:tc>
        <w:tc>
          <w:tcPr>
            <w:tcW w:w="1134" w:type="dxa"/>
          </w:tcPr>
          <w:p w:rsidR="005A6EF8" w:rsidRPr="00B92A7A" w:rsidRDefault="005A6EF8" w:rsidP="00B92A7A">
            <w:pPr>
              <w:spacing w:line="360" w:lineRule="auto"/>
              <w:rPr>
                <w:sz w:val="22"/>
                <w:szCs w:val="22"/>
              </w:rPr>
            </w:pPr>
            <w:r w:rsidRPr="00B92A7A">
              <w:rPr>
                <w:sz w:val="22"/>
                <w:szCs w:val="22"/>
              </w:rPr>
              <w:t>PHT</w:t>
            </w:r>
          </w:p>
        </w:tc>
        <w:tc>
          <w:tcPr>
            <w:tcW w:w="1984" w:type="dxa"/>
          </w:tcPr>
          <w:p w:rsidR="005A6EF8" w:rsidRPr="00B92A7A" w:rsidRDefault="005A6EF8" w:rsidP="00B92A7A">
            <w:pPr>
              <w:spacing w:line="360" w:lineRule="auto"/>
              <w:rPr>
                <w:sz w:val="22"/>
                <w:szCs w:val="22"/>
              </w:rPr>
            </w:pPr>
            <w:r w:rsidRPr="00B92A7A">
              <w:rPr>
                <w:sz w:val="22"/>
                <w:szCs w:val="22"/>
              </w:rPr>
              <w:t>LRE-Crypt</w:t>
            </w:r>
          </w:p>
        </w:tc>
        <w:tc>
          <w:tcPr>
            <w:tcW w:w="1881" w:type="dxa"/>
          </w:tcPr>
          <w:p w:rsidR="005A6EF8" w:rsidRPr="00B92A7A" w:rsidRDefault="005A6EF8" w:rsidP="00B92A7A">
            <w:pPr>
              <w:spacing w:line="360" w:lineRule="auto"/>
              <w:rPr>
                <w:sz w:val="22"/>
                <w:szCs w:val="22"/>
              </w:rPr>
            </w:pPr>
            <w:r w:rsidRPr="00B92A7A">
              <w:rPr>
                <w:sz w:val="22"/>
                <w:szCs w:val="22"/>
              </w:rPr>
              <w:t>CBZ, SVA,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134</w:t>
            </w:r>
          </w:p>
        </w:tc>
        <w:tc>
          <w:tcPr>
            <w:tcW w:w="1134" w:type="dxa"/>
          </w:tcPr>
          <w:p w:rsidR="005A6EF8" w:rsidRPr="00B92A7A" w:rsidRDefault="005A6EF8" w:rsidP="00B92A7A">
            <w:pPr>
              <w:spacing w:line="360" w:lineRule="auto"/>
              <w:rPr>
                <w:sz w:val="22"/>
                <w:szCs w:val="22"/>
              </w:rPr>
            </w:pPr>
            <w:r w:rsidRPr="00B92A7A">
              <w:rPr>
                <w:sz w:val="22"/>
                <w:szCs w:val="22"/>
              </w:rPr>
              <w:t>SVA</w:t>
            </w:r>
          </w:p>
        </w:tc>
        <w:tc>
          <w:tcPr>
            <w:tcW w:w="1984" w:type="dxa"/>
          </w:tcPr>
          <w:p w:rsidR="005A6EF8" w:rsidRPr="00B92A7A" w:rsidRDefault="005A6EF8" w:rsidP="00B92A7A">
            <w:pPr>
              <w:spacing w:line="360" w:lineRule="auto"/>
              <w:rPr>
                <w:sz w:val="22"/>
                <w:szCs w:val="22"/>
              </w:rPr>
            </w:pPr>
            <w:r w:rsidRPr="00B92A7A">
              <w:rPr>
                <w:sz w:val="22"/>
                <w:szCs w:val="22"/>
              </w:rPr>
              <w:t>LRE-S, NOS</w:t>
            </w:r>
          </w:p>
        </w:tc>
        <w:tc>
          <w:tcPr>
            <w:tcW w:w="1881" w:type="dxa"/>
          </w:tcPr>
          <w:p w:rsidR="005A6EF8" w:rsidRPr="00B92A7A" w:rsidRDefault="005A6EF8" w:rsidP="00B92A7A">
            <w:pPr>
              <w:spacing w:line="360" w:lineRule="auto"/>
              <w:rPr>
                <w:sz w:val="22"/>
                <w:szCs w:val="22"/>
              </w:rPr>
            </w:pPr>
            <w:r w:rsidRPr="00B92A7A">
              <w:rPr>
                <w:sz w:val="22"/>
                <w:szCs w:val="22"/>
              </w:rPr>
              <w:t>CBZ, LTG</w:t>
            </w:r>
          </w:p>
        </w:tc>
        <w:tc>
          <w:tcPr>
            <w:tcW w:w="1800" w:type="dxa"/>
          </w:tcPr>
          <w:p w:rsidR="005A6EF8" w:rsidRPr="00B92A7A" w:rsidRDefault="005A6EF8" w:rsidP="00B92A7A">
            <w:pPr>
              <w:spacing w:line="360" w:lineRule="auto"/>
              <w:rPr>
                <w:sz w:val="22"/>
                <w:szCs w:val="22"/>
              </w:rPr>
            </w:pPr>
            <w:r w:rsidRPr="00B92A7A">
              <w:rPr>
                <w:sz w:val="22"/>
                <w:szCs w:val="22"/>
              </w:rPr>
              <w:t>LTG</w:t>
            </w:r>
          </w:p>
        </w:tc>
      </w:tr>
      <w:tr w:rsidR="005A6EF8" w:rsidRPr="00B92A7A" w:rsidTr="005A6EF8">
        <w:tc>
          <w:tcPr>
            <w:tcW w:w="959" w:type="dxa"/>
          </w:tcPr>
          <w:p w:rsidR="005A6EF8" w:rsidRPr="00B92A7A" w:rsidRDefault="005A6EF8" w:rsidP="00B92A7A">
            <w:pPr>
              <w:spacing w:line="360" w:lineRule="auto"/>
              <w:rPr>
                <w:sz w:val="22"/>
                <w:szCs w:val="22"/>
              </w:rPr>
            </w:pPr>
            <w:r w:rsidRPr="00B92A7A">
              <w:rPr>
                <w:sz w:val="22"/>
                <w:szCs w:val="22"/>
              </w:rPr>
              <w:t>145</w:t>
            </w:r>
          </w:p>
        </w:tc>
        <w:tc>
          <w:tcPr>
            <w:tcW w:w="1134" w:type="dxa"/>
          </w:tcPr>
          <w:p w:rsidR="005A6EF8" w:rsidRPr="00B92A7A" w:rsidRDefault="005A6EF8" w:rsidP="00B92A7A">
            <w:pPr>
              <w:spacing w:line="360" w:lineRule="auto"/>
              <w:rPr>
                <w:sz w:val="22"/>
                <w:szCs w:val="22"/>
              </w:rPr>
            </w:pPr>
            <w:r w:rsidRPr="00B92A7A">
              <w:rPr>
                <w:sz w:val="22"/>
                <w:szCs w:val="22"/>
              </w:rPr>
              <w:t>CBZ</w:t>
            </w:r>
          </w:p>
        </w:tc>
        <w:tc>
          <w:tcPr>
            <w:tcW w:w="1984" w:type="dxa"/>
          </w:tcPr>
          <w:p w:rsidR="005A6EF8" w:rsidRPr="00B92A7A" w:rsidRDefault="005A6EF8" w:rsidP="00B92A7A">
            <w:pPr>
              <w:spacing w:line="360" w:lineRule="auto"/>
              <w:rPr>
                <w:sz w:val="22"/>
                <w:szCs w:val="22"/>
              </w:rPr>
            </w:pPr>
            <w:r w:rsidRPr="00B92A7A">
              <w:rPr>
                <w:sz w:val="22"/>
                <w:szCs w:val="22"/>
              </w:rPr>
              <w:t>LRE-TLE, NOS</w:t>
            </w:r>
          </w:p>
        </w:tc>
        <w:tc>
          <w:tcPr>
            <w:tcW w:w="1881" w:type="dxa"/>
          </w:tcPr>
          <w:p w:rsidR="005A6EF8" w:rsidRPr="00B92A7A" w:rsidRDefault="005A6EF8" w:rsidP="00B92A7A">
            <w:pPr>
              <w:spacing w:line="360" w:lineRule="auto"/>
              <w:rPr>
                <w:sz w:val="22"/>
                <w:szCs w:val="22"/>
              </w:rPr>
            </w:pPr>
            <w:r w:rsidRPr="00B92A7A">
              <w:rPr>
                <w:sz w:val="22"/>
                <w:szCs w:val="22"/>
              </w:rPr>
              <w:t>SVA, LTG</w:t>
            </w:r>
          </w:p>
        </w:tc>
        <w:tc>
          <w:tcPr>
            <w:tcW w:w="1800" w:type="dxa"/>
          </w:tcPr>
          <w:p w:rsidR="005A6EF8" w:rsidRPr="00B92A7A" w:rsidRDefault="005A6EF8" w:rsidP="00B92A7A">
            <w:pPr>
              <w:spacing w:line="360" w:lineRule="auto"/>
              <w:rPr>
                <w:sz w:val="22"/>
                <w:szCs w:val="22"/>
              </w:rPr>
            </w:pPr>
            <w:r w:rsidRPr="00B92A7A">
              <w:rPr>
                <w:sz w:val="22"/>
                <w:szCs w:val="22"/>
              </w:rPr>
              <w:t>SVA</w:t>
            </w:r>
          </w:p>
        </w:tc>
      </w:tr>
    </w:tbl>
    <w:p w:rsidR="005A6EF8" w:rsidRPr="00B92A7A" w:rsidRDefault="005A6EF8" w:rsidP="00B92A7A">
      <w:pPr>
        <w:spacing w:line="480" w:lineRule="auto"/>
        <w:rPr>
          <w:sz w:val="22"/>
          <w:szCs w:val="22"/>
        </w:rPr>
      </w:pPr>
    </w:p>
    <w:p w:rsidR="005A6EF8" w:rsidRPr="00B92A7A" w:rsidRDefault="005A6EF8" w:rsidP="00B92A7A">
      <w:pPr>
        <w:pStyle w:val="Heading2"/>
        <w:spacing w:line="480" w:lineRule="auto"/>
        <w:rPr>
          <w:sz w:val="22"/>
          <w:szCs w:val="22"/>
        </w:rPr>
      </w:pPr>
      <w:r w:rsidRPr="00B92A7A">
        <w:rPr>
          <w:sz w:val="22"/>
          <w:szCs w:val="22"/>
        </w:rPr>
        <w:t>Abbreviations</w:t>
      </w:r>
    </w:p>
    <w:p w:rsidR="005A6EF8" w:rsidRPr="00B92A7A" w:rsidRDefault="005A6EF8" w:rsidP="00B92A7A">
      <w:pPr>
        <w:spacing w:line="480" w:lineRule="auto"/>
        <w:rPr>
          <w:sz w:val="22"/>
          <w:szCs w:val="22"/>
        </w:rPr>
      </w:pPr>
      <w:r w:rsidRPr="00B92A7A">
        <w:rPr>
          <w:i/>
          <w:sz w:val="22"/>
          <w:szCs w:val="22"/>
        </w:rPr>
        <w:t>Drugs:</w:t>
      </w:r>
      <w:r w:rsidRPr="00B92A7A">
        <w:rPr>
          <w:sz w:val="22"/>
          <w:szCs w:val="22"/>
        </w:rPr>
        <w:t xml:space="preserve"> AED anti epileptic drug; CBZ </w:t>
      </w:r>
      <w:proofErr w:type="spellStart"/>
      <w:r w:rsidRPr="00B92A7A">
        <w:rPr>
          <w:sz w:val="22"/>
          <w:szCs w:val="22"/>
        </w:rPr>
        <w:t>carbamazepine</w:t>
      </w:r>
      <w:proofErr w:type="spellEnd"/>
      <w:r w:rsidRPr="00B92A7A">
        <w:rPr>
          <w:sz w:val="22"/>
          <w:szCs w:val="22"/>
        </w:rPr>
        <w:t xml:space="preserve">; LTG </w:t>
      </w:r>
      <w:proofErr w:type="spellStart"/>
      <w:r w:rsidRPr="00B92A7A">
        <w:rPr>
          <w:sz w:val="22"/>
          <w:szCs w:val="22"/>
        </w:rPr>
        <w:t>lamotrigine</w:t>
      </w:r>
      <w:proofErr w:type="spellEnd"/>
      <w:r w:rsidRPr="00B92A7A">
        <w:rPr>
          <w:sz w:val="22"/>
          <w:szCs w:val="22"/>
        </w:rPr>
        <w:t xml:space="preserve">; PHT </w:t>
      </w:r>
      <w:proofErr w:type="spellStart"/>
      <w:r w:rsidRPr="00B92A7A">
        <w:rPr>
          <w:sz w:val="22"/>
          <w:szCs w:val="22"/>
        </w:rPr>
        <w:t>phenytoin</w:t>
      </w:r>
      <w:proofErr w:type="spellEnd"/>
      <w:r w:rsidRPr="00B92A7A">
        <w:rPr>
          <w:sz w:val="22"/>
          <w:szCs w:val="22"/>
        </w:rPr>
        <w:t xml:space="preserve">; SVA sodium </w:t>
      </w:r>
      <w:proofErr w:type="spellStart"/>
      <w:r w:rsidRPr="00B92A7A">
        <w:rPr>
          <w:sz w:val="22"/>
          <w:szCs w:val="22"/>
        </w:rPr>
        <w:t>valproate</w:t>
      </w:r>
      <w:proofErr w:type="spellEnd"/>
    </w:p>
    <w:p w:rsidR="005A6EF8" w:rsidRPr="00B92A7A" w:rsidRDefault="005A6EF8" w:rsidP="00B92A7A">
      <w:pPr>
        <w:spacing w:line="480" w:lineRule="auto"/>
        <w:rPr>
          <w:sz w:val="22"/>
          <w:szCs w:val="22"/>
        </w:rPr>
      </w:pPr>
      <w:r w:rsidRPr="00B92A7A">
        <w:rPr>
          <w:i/>
          <w:sz w:val="22"/>
          <w:szCs w:val="22"/>
        </w:rPr>
        <w:t>Epilepsy syndromes:</w:t>
      </w:r>
      <w:r w:rsidRPr="00B92A7A">
        <w:rPr>
          <w:sz w:val="22"/>
          <w:szCs w:val="22"/>
        </w:rPr>
        <w:t xml:space="preserve">  Crypt cryptogenic (presumed symptomatic, aetiology unclear); EU epilepsy undetermined if focal or generalised; FLE frontal lobe epilepsy; IGE idiopathic generalised epilepsy; JME juvenile </w:t>
      </w:r>
      <w:proofErr w:type="spellStart"/>
      <w:r w:rsidRPr="00B92A7A">
        <w:rPr>
          <w:sz w:val="22"/>
          <w:szCs w:val="22"/>
        </w:rPr>
        <w:t>myoclonic</w:t>
      </w:r>
      <w:proofErr w:type="spellEnd"/>
      <w:r w:rsidRPr="00B92A7A">
        <w:rPr>
          <w:sz w:val="22"/>
          <w:szCs w:val="22"/>
        </w:rPr>
        <w:t xml:space="preserve"> epilepsy; LRE localisation related epilepsy; NOS not otherwise specified; OLE occipital lobe epilepsy; S symptomatic; TLE temporal lobe epilepsy</w:t>
      </w:r>
    </w:p>
    <w:p w:rsidR="005A6EF8" w:rsidRPr="00B92A7A" w:rsidRDefault="005A6EF8" w:rsidP="00B92A7A">
      <w:pPr>
        <w:spacing w:line="480" w:lineRule="auto"/>
        <w:rPr>
          <w:sz w:val="22"/>
          <w:szCs w:val="22"/>
        </w:rPr>
      </w:pPr>
    </w:p>
    <w:p w:rsidR="00835390" w:rsidRDefault="00835390" w:rsidP="00B92A7A">
      <w:pPr>
        <w:spacing w:line="480" w:lineRule="auto"/>
        <w:rPr>
          <w:sz w:val="22"/>
          <w:szCs w:val="22"/>
          <w:lang w:val="en-NZ"/>
        </w:rPr>
      </w:pPr>
    </w:p>
    <w:p w:rsidR="00835390" w:rsidRDefault="00835390" w:rsidP="00B92A7A">
      <w:pPr>
        <w:spacing w:line="480" w:lineRule="auto"/>
        <w:rPr>
          <w:sz w:val="22"/>
          <w:szCs w:val="22"/>
          <w:lang w:val="en-NZ"/>
        </w:rPr>
      </w:pPr>
    </w:p>
    <w:sectPr w:rsidR="00835390" w:rsidSect="00B765F0">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EE" w:rsidRDefault="00BC42EE" w:rsidP="00B92A7A">
      <w:r>
        <w:separator/>
      </w:r>
    </w:p>
  </w:endnote>
  <w:endnote w:type="continuationSeparator" w:id="0">
    <w:p w:rsidR="00BC42EE" w:rsidRDefault="00BC42EE" w:rsidP="00B9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EE" w:rsidRDefault="00BC42EE" w:rsidP="00B92A7A">
      <w:r>
        <w:separator/>
      </w:r>
    </w:p>
  </w:footnote>
  <w:footnote w:type="continuationSeparator" w:id="0">
    <w:p w:rsidR="00BC42EE" w:rsidRDefault="00BC42EE" w:rsidP="00B92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9F" w:rsidRDefault="00BE509F">
    <w:pPr>
      <w:pStyle w:val="Header"/>
      <w:jc w:val="right"/>
    </w:pPr>
    <w:r>
      <w:t xml:space="preserve">Bergin </w:t>
    </w:r>
    <w:fldSimple w:instr=" PAGE   \* MERGEFORMAT ">
      <w:r w:rsidR="00515AE4">
        <w:rPr>
          <w:noProof/>
        </w:rPr>
        <w:t>20</w:t>
      </w:r>
    </w:fldSimple>
  </w:p>
  <w:p w:rsidR="00BE509F" w:rsidRDefault="00BE509F" w:rsidP="00B92A7A">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6D09"/>
    <w:multiLevelType w:val="singleLevel"/>
    <w:tmpl w:val="86341AE0"/>
    <w:lvl w:ilvl="0">
      <w:start w:val="1"/>
      <w:numFmt w:val="lowerRoman"/>
      <w:lvlText w:val="(%1)"/>
      <w:lvlJc w:val="left"/>
      <w:pPr>
        <w:tabs>
          <w:tab w:val="num" w:pos="720"/>
        </w:tabs>
        <w:ind w:left="720" w:hanging="720"/>
      </w:pPr>
      <w:rPr>
        <w:rFonts w:hint="default"/>
      </w:rPr>
    </w:lvl>
  </w:abstractNum>
  <w:abstractNum w:abstractNumId="1">
    <w:nsid w:val="2EAE7C37"/>
    <w:multiLevelType w:val="singleLevel"/>
    <w:tmpl w:val="2806E340"/>
    <w:lvl w:ilvl="0">
      <w:start w:val="1"/>
      <w:numFmt w:val="decimal"/>
      <w:lvlText w:val="%1"/>
      <w:lvlJc w:val="left"/>
      <w:pPr>
        <w:tabs>
          <w:tab w:val="num" w:pos="720"/>
        </w:tabs>
        <w:ind w:left="720" w:hanging="720"/>
      </w:pPr>
      <w:rPr>
        <w:rFonts w:hint="default"/>
      </w:rPr>
    </w:lvl>
  </w:abstractNum>
  <w:abstractNum w:abstractNumId="2">
    <w:nsid w:val="5B0C1765"/>
    <w:multiLevelType w:val="hybridMultilevel"/>
    <w:tmpl w:val="4EA8F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End Note Library.enl&lt;/item&gt;&lt;/Libraries&gt;&lt;/ENLibraries&gt;"/>
  </w:docVars>
  <w:rsids>
    <w:rsidRoot w:val="00F9345E"/>
    <w:rsid w:val="000163AD"/>
    <w:rsid w:val="000B3715"/>
    <w:rsid w:val="000B3DFF"/>
    <w:rsid w:val="001163F4"/>
    <w:rsid w:val="00164275"/>
    <w:rsid w:val="00175E97"/>
    <w:rsid w:val="00194065"/>
    <w:rsid w:val="001A6AAB"/>
    <w:rsid w:val="001B6611"/>
    <w:rsid w:val="00212ABF"/>
    <w:rsid w:val="00224AA3"/>
    <w:rsid w:val="002435F8"/>
    <w:rsid w:val="00255BB2"/>
    <w:rsid w:val="00271A02"/>
    <w:rsid w:val="00284E76"/>
    <w:rsid w:val="00285518"/>
    <w:rsid w:val="002D1EE1"/>
    <w:rsid w:val="003155B8"/>
    <w:rsid w:val="00375C7C"/>
    <w:rsid w:val="003B26AE"/>
    <w:rsid w:val="003B30F5"/>
    <w:rsid w:val="00401798"/>
    <w:rsid w:val="0042232B"/>
    <w:rsid w:val="00432C71"/>
    <w:rsid w:val="00483215"/>
    <w:rsid w:val="00492513"/>
    <w:rsid w:val="004A7D51"/>
    <w:rsid w:val="004C26D7"/>
    <w:rsid w:val="004D28C7"/>
    <w:rsid w:val="00515AE4"/>
    <w:rsid w:val="00522F03"/>
    <w:rsid w:val="005A3E4E"/>
    <w:rsid w:val="005A6EF8"/>
    <w:rsid w:val="005C167A"/>
    <w:rsid w:val="005C490F"/>
    <w:rsid w:val="005D4E72"/>
    <w:rsid w:val="006179EE"/>
    <w:rsid w:val="00634A5A"/>
    <w:rsid w:val="006358C4"/>
    <w:rsid w:val="006608CA"/>
    <w:rsid w:val="006769F8"/>
    <w:rsid w:val="00682355"/>
    <w:rsid w:val="006920FF"/>
    <w:rsid w:val="006A5288"/>
    <w:rsid w:val="006F1309"/>
    <w:rsid w:val="007E0462"/>
    <w:rsid w:val="0081155C"/>
    <w:rsid w:val="00835390"/>
    <w:rsid w:val="008E06ED"/>
    <w:rsid w:val="009442EA"/>
    <w:rsid w:val="00955D83"/>
    <w:rsid w:val="00973466"/>
    <w:rsid w:val="009A399A"/>
    <w:rsid w:val="009B3DB4"/>
    <w:rsid w:val="00A07D7D"/>
    <w:rsid w:val="00A14DD4"/>
    <w:rsid w:val="00A5667D"/>
    <w:rsid w:val="00A640BB"/>
    <w:rsid w:val="00A67A0D"/>
    <w:rsid w:val="00AA365D"/>
    <w:rsid w:val="00AA5A9C"/>
    <w:rsid w:val="00AB4439"/>
    <w:rsid w:val="00AB6DA0"/>
    <w:rsid w:val="00AD184E"/>
    <w:rsid w:val="00B26F76"/>
    <w:rsid w:val="00B41DFF"/>
    <w:rsid w:val="00B566C9"/>
    <w:rsid w:val="00B765F0"/>
    <w:rsid w:val="00B92A7A"/>
    <w:rsid w:val="00BC2B73"/>
    <w:rsid w:val="00BC42EE"/>
    <w:rsid w:val="00BE509F"/>
    <w:rsid w:val="00C456E7"/>
    <w:rsid w:val="00CB2181"/>
    <w:rsid w:val="00CC5CFE"/>
    <w:rsid w:val="00CC5D64"/>
    <w:rsid w:val="00D52AC1"/>
    <w:rsid w:val="00DB12EB"/>
    <w:rsid w:val="00DB2F22"/>
    <w:rsid w:val="00DB42C7"/>
    <w:rsid w:val="00E11625"/>
    <w:rsid w:val="00E11A44"/>
    <w:rsid w:val="00E27D23"/>
    <w:rsid w:val="00E672C1"/>
    <w:rsid w:val="00E858CF"/>
    <w:rsid w:val="00E939F7"/>
    <w:rsid w:val="00EA3ACB"/>
    <w:rsid w:val="00F46269"/>
    <w:rsid w:val="00F56322"/>
    <w:rsid w:val="00F636FA"/>
    <w:rsid w:val="00F9345E"/>
    <w:rsid w:val="00FD3399"/>
    <w:rsid w:val="00FD6C48"/>
    <w:rsid w:val="00FF619F"/>
    <w:rsid w:val="00FF6CE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0"/>
    <w:rPr>
      <w:sz w:val="24"/>
      <w:szCs w:val="24"/>
      <w:lang w:val="en-GB" w:eastAsia="en-GB"/>
    </w:rPr>
  </w:style>
  <w:style w:type="paragraph" w:styleId="Heading1">
    <w:name w:val="heading 1"/>
    <w:basedOn w:val="Normal"/>
    <w:next w:val="Normal"/>
    <w:qFormat/>
    <w:rsid w:val="00B765F0"/>
    <w:pPr>
      <w:keepNext/>
      <w:outlineLvl w:val="0"/>
    </w:pPr>
    <w:rPr>
      <w:b/>
      <w:sz w:val="28"/>
      <w:lang w:val="en-NZ"/>
    </w:rPr>
  </w:style>
  <w:style w:type="paragraph" w:styleId="Heading2">
    <w:name w:val="heading 2"/>
    <w:basedOn w:val="Normal"/>
    <w:next w:val="Normal"/>
    <w:qFormat/>
    <w:rsid w:val="00B765F0"/>
    <w:pPr>
      <w:keepNext/>
      <w:outlineLvl w:val="1"/>
    </w:pPr>
    <w:rPr>
      <w:b/>
      <w:lang w:val="en-NZ"/>
    </w:rPr>
  </w:style>
  <w:style w:type="paragraph" w:styleId="Heading3">
    <w:name w:val="heading 3"/>
    <w:basedOn w:val="Normal"/>
    <w:next w:val="Normal"/>
    <w:qFormat/>
    <w:rsid w:val="00B765F0"/>
    <w:pPr>
      <w:keepNext/>
      <w:outlineLvl w:val="2"/>
    </w:pPr>
    <w:rPr>
      <w:b/>
      <w:sz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765F0"/>
    <w:rPr>
      <w:color w:val="0000FF"/>
      <w:u w:val="single"/>
    </w:rPr>
  </w:style>
  <w:style w:type="character" w:styleId="FollowedHyperlink">
    <w:name w:val="FollowedHyperlink"/>
    <w:basedOn w:val="DefaultParagraphFont"/>
    <w:semiHidden/>
    <w:rsid w:val="00B765F0"/>
    <w:rPr>
      <w:color w:val="800080"/>
      <w:u w:val="single"/>
    </w:rPr>
  </w:style>
  <w:style w:type="paragraph" w:styleId="BodyTextIndent2">
    <w:name w:val="Body Text Indent 2"/>
    <w:basedOn w:val="Normal"/>
    <w:semiHidden/>
    <w:rsid w:val="00B765F0"/>
    <w:pPr>
      <w:overflowPunct w:val="0"/>
      <w:autoSpaceDE w:val="0"/>
      <w:autoSpaceDN w:val="0"/>
      <w:adjustRightInd w:val="0"/>
      <w:ind w:left="360"/>
      <w:textAlignment w:val="baseline"/>
    </w:pPr>
  </w:style>
  <w:style w:type="paragraph" w:styleId="Header">
    <w:name w:val="header"/>
    <w:basedOn w:val="Normal"/>
    <w:link w:val="HeaderChar"/>
    <w:uiPriority w:val="99"/>
    <w:unhideWhenUsed/>
    <w:rsid w:val="00B92A7A"/>
    <w:pPr>
      <w:tabs>
        <w:tab w:val="center" w:pos="4680"/>
        <w:tab w:val="right" w:pos="9360"/>
      </w:tabs>
    </w:pPr>
  </w:style>
  <w:style w:type="character" w:customStyle="1" w:styleId="HeaderChar">
    <w:name w:val="Header Char"/>
    <w:basedOn w:val="DefaultParagraphFont"/>
    <w:link w:val="Header"/>
    <w:uiPriority w:val="99"/>
    <w:rsid w:val="00B92A7A"/>
    <w:rPr>
      <w:sz w:val="24"/>
      <w:szCs w:val="24"/>
      <w:lang w:val="en-GB" w:eastAsia="en-GB"/>
    </w:rPr>
  </w:style>
  <w:style w:type="paragraph" w:styleId="Footer">
    <w:name w:val="footer"/>
    <w:basedOn w:val="Normal"/>
    <w:link w:val="FooterChar"/>
    <w:uiPriority w:val="99"/>
    <w:semiHidden/>
    <w:unhideWhenUsed/>
    <w:rsid w:val="00B92A7A"/>
    <w:pPr>
      <w:tabs>
        <w:tab w:val="center" w:pos="4680"/>
        <w:tab w:val="right" w:pos="9360"/>
      </w:tabs>
    </w:pPr>
  </w:style>
  <w:style w:type="character" w:customStyle="1" w:styleId="FooterChar">
    <w:name w:val="Footer Char"/>
    <w:basedOn w:val="DefaultParagraphFont"/>
    <w:link w:val="Footer"/>
    <w:uiPriority w:val="99"/>
    <w:semiHidden/>
    <w:rsid w:val="00B92A7A"/>
    <w:rPr>
      <w:sz w:val="24"/>
      <w:szCs w:val="24"/>
      <w:lang w:val="en-GB" w:eastAsia="en-GB"/>
    </w:rPr>
  </w:style>
  <w:style w:type="paragraph" w:styleId="BalloonText">
    <w:name w:val="Balloon Text"/>
    <w:basedOn w:val="Normal"/>
    <w:link w:val="BalloonTextChar"/>
    <w:uiPriority w:val="99"/>
    <w:semiHidden/>
    <w:unhideWhenUsed/>
    <w:rsid w:val="00B92A7A"/>
    <w:rPr>
      <w:rFonts w:ascii="Tahoma" w:hAnsi="Tahoma" w:cs="Tahoma"/>
      <w:sz w:val="16"/>
      <w:szCs w:val="16"/>
    </w:rPr>
  </w:style>
  <w:style w:type="character" w:customStyle="1" w:styleId="BalloonTextChar">
    <w:name w:val="Balloon Text Char"/>
    <w:basedOn w:val="DefaultParagraphFont"/>
    <w:link w:val="BalloonText"/>
    <w:uiPriority w:val="99"/>
    <w:semiHidden/>
    <w:rsid w:val="00B92A7A"/>
    <w:rPr>
      <w:rFonts w:ascii="Tahoma" w:hAnsi="Tahoma" w:cs="Tahoma"/>
      <w:sz w:val="16"/>
      <w:szCs w:val="16"/>
      <w:lang w:val="en-GB" w:eastAsia="en-GB"/>
    </w:rPr>
  </w:style>
  <w:style w:type="paragraph" w:customStyle="1" w:styleId="pagecontents">
    <w:name w:val="pagecontents"/>
    <w:basedOn w:val="Normal"/>
    <w:rsid w:val="00BE509F"/>
    <w:pPr>
      <w:spacing w:before="100" w:beforeAutospacing="1" w:after="100" w:afterAutospacing="1"/>
    </w:pPr>
    <w:rPr>
      <w:rFonts w:ascii="Verdana" w:hAnsi="Verdana"/>
      <w:color w:val="000000"/>
      <w:sz w:val="15"/>
      <w:szCs w:val="15"/>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ergin@adhb.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th.ac.uk/health/research/iciss/index2.php" TargetMode="External"/><Relationship Id="rId4" Type="http://schemas.openxmlformats.org/officeDocument/2006/relationships/settings" Target="settings.xml"/><Relationship Id="rId9" Type="http://schemas.openxmlformats.org/officeDocument/2006/relationships/hyperlink" Target="http://www.epinetnz.co.nz/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6A1B2D2-DF24-4625-B449-FC07F727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4706</Words>
  <Characters>40785</Characters>
  <Application>Microsoft Office Word</Application>
  <DocSecurity>0</DocSecurity>
  <Lines>339</Lines>
  <Paragraphs>90</Paragraphs>
  <ScaleCrop>false</ScaleCrop>
  <HeadingPairs>
    <vt:vector size="2" baseType="variant">
      <vt:variant>
        <vt:lpstr>Title</vt:lpstr>
      </vt:variant>
      <vt:variant>
        <vt:i4>1</vt:i4>
      </vt:variant>
    </vt:vector>
  </HeadingPairs>
  <TitlesOfParts>
    <vt:vector size="1" baseType="lpstr">
      <vt:lpstr>Purpose:</vt:lpstr>
    </vt:vector>
  </TitlesOfParts>
  <Company>HP</Company>
  <LinksUpToDate>false</LinksUpToDate>
  <CharactersWithSpaces>45401</CharactersWithSpaces>
  <SharedDoc>false</SharedDoc>
  <HLinks>
    <vt:vector size="24" baseType="variant">
      <vt:variant>
        <vt:i4>6357109</vt:i4>
      </vt:variant>
      <vt:variant>
        <vt:i4>35</vt:i4>
      </vt:variant>
      <vt:variant>
        <vt:i4>0</vt:i4>
      </vt:variant>
      <vt:variant>
        <vt:i4>5</vt:i4>
      </vt:variant>
      <vt:variant>
        <vt:lpwstr>http://www.bath.ac.uk/health/research/iciss/index2.php</vt:lpwstr>
      </vt:variant>
      <vt:variant>
        <vt:lpwstr/>
      </vt:variant>
      <vt:variant>
        <vt:i4>2883658</vt:i4>
      </vt:variant>
      <vt:variant>
        <vt:i4>30</vt:i4>
      </vt:variant>
      <vt:variant>
        <vt:i4>0</vt:i4>
      </vt:variant>
      <vt:variant>
        <vt:i4>5</vt:i4>
      </vt:variant>
      <vt:variant>
        <vt:lpwstr>mailto:Pbergin@adhb.govt.nz</vt:lpwstr>
      </vt:variant>
      <vt:variant>
        <vt:lpwstr/>
      </vt:variant>
      <vt:variant>
        <vt:i4>2490494</vt:i4>
      </vt:variant>
      <vt:variant>
        <vt:i4>18</vt:i4>
      </vt:variant>
      <vt:variant>
        <vt:i4>0</vt:i4>
      </vt:variant>
      <vt:variant>
        <vt:i4>5</vt:i4>
      </vt:variant>
      <vt:variant>
        <vt:lpwstr>http://www.epinetnz.co.nz/demo</vt:lpwstr>
      </vt:variant>
      <vt:variant>
        <vt:lpwstr/>
      </vt:variant>
      <vt:variant>
        <vt:i4>2883658</vt:i4>
      </vt:variant>
      <vt:variant>
        <vt:i4>0</vt:i4>
      </vt:variant>
      <vt:variant>
        <vt:i4>0</vt:i4>
      </vt:variant>
      <vt:variant>
        <vt:i4>5</vt:i4>
      </vt:variant>
      <vt:variant>
        <vt:lpwstr>mailto:pbergin@adhb.govt.nz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Guest</dc:creator>
  <cp:lastModifiedBy>Sue Breen</cp:lastModifiedBy>
  <cp:revision>3</cp:revision>
  <cp:lastPrinted>2009-04-21T22:52:00Z</cp:lastPrinted>
  <dcterms:created xsi:type="dcterms:W3CDTF">2010-05-06T19:59:00Z</dcterms:created>
  <dcterms:modified xsi:type="dcterms:W3CDTF">2010-08-10T21:33:00Z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1767660294</vt:i4>
  </property>
  <property fmtid="{D5CDD505-2E9C-101B-9397-08002B2CF9AE}" pid="3" name="_EmailSubject">
    <vt:lpwstr>Abstract</vt:lpwstr>
  </property>
  <property fmtid="{D5CDD505-2E9C-101B-9397-08002B2CF9AE}" pid="4" name="_AuthorEmail">
    <vt:lpwstr>PBergin@adhb.govt.nz</vt:lpwstr>
  </property>
  <property fmtid="{D5CDD505-2E9C-101B-9397-08002B2CF9AE}" pid="5" name="_AuthorEmailDisplayName">
    <vt:lpwstr>Peter Bergin (ADHB)</vt:lpwstr>
  </property>
  <property fmtid="{D5CDD505-2E9C-101B-9397-08002B2CF9AE}" pid="6" name="_ReviewingToolsShownOnce">
    <vt:lpwstr/>
  </property>
</Properties>
</file>